
<file path=[Content_Types].xml><?xml version="1.0" encoding="utf-8"?>
<Types xmlns="http://schemas.openxmlformats.org/package/2006/content-types">
  <Default Extension="bin" ContentType="application/vnd.openxmlformats-officedocument.oleObject"/>
  <Default Extension="vsd"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2D00A0" w14:textId="7E2269D2" w:rsidR="00D70E29" w:rsidRPr="009135EE" w:rsidRDefault="000C5594" w:rsidP="00D70E29">
      <w:pPr>
        <w:pStyle w:val="3GPPHeader"/>
        <w:spacing w:after="60"/>
      </w:pPr>
      <w:r w:rsidRPr="000C5594">
        <w:t>3GPP TSG-RAN WG2#AH1807</w:t>
      </w:r>
      <w:r w:rsidR="00D70E29" w:rsidRPr="009135EE">
        <w:tab/>
      </w:r>
      <w:proofErr w:type="spellStart"/>
      <w:r w:rsidR="00D70E29" w:rsidRPr="006916C0">
        <w:rPr>
          <w:sz w:val="32"/>
        </w:rPr>
        <w:t>Tdoc</w:t>
      </w:r>
      <w:proofErr w:type="spellEnd"/>
      <w:r w:rsidR="007762D0" w:rsidRPr="006916C0">
        <w:rPr>
          <w:sz w:val="32"/>
        </w:rPr>
        <w:t xml:space="preserve"> </w:t>
      </w:r>
      <w:r w:rsidR="000646C4" w:rsidRPr="006916C0">
        <w:rPr>
          <w:sz w:val="32"/>
        </w:rPr>
        <w:t>R2-18</w:t>
      </w:r>
      <w:r w:rsidR="007E1947" w:rsidRPr="006916C0">
        <w:rPr>
          <w:sz w:val="32"/>
        </w:rPr>
        <w:t>0</w:t>
      </w:r>
      <w:r w:rsidR="003A0D54" w:rsidRPr="006916C0">
        <w:rPr>
          <w:sz w:val="32"/>
        </w:rPr>
        <w:t>9959</w:t>
      </w:r>
    </w:p>
    <w:p w14:paraId="356094C2" w14:textId="31A8D75C" w:rsidR="00F05D5B" w:rsidRDefault="000C5594" w:rsidP="009D5406">
      <w:pPr>
        <w:pStyle w:val="3GPPHeader"/>
      </w:pPr>
      <w:r w:rsidRPr="000C5594">
        <w:rPr>
          <w:noProof/>
        </w:rPr>
        <w:t>Montreal, Canada, 2nd – 6th July 2018</w:t>
      </w:r>
      <w:r w:rsidR="00231E37">
        <w:tab/>
      </w:r>
      <w:r w:rsidR="00231E37" w:rsidRPr="00231E37">
        <w:rPr>
          <w:sz w:val="18"/>
        </w:rPr>
        <w:t>(</w:t>
      </w:r>
      <w:r w:rsidR="00892059">
        <w:rPr>
          <w:sz w:val="18"/>
        </w:rPr>
        <w:t>resubmission</w:t>
      </w:r>
      <w:r w:rsidR="00231E37" w:rsidRPr="00231E37">
        <w:rPr>
          <w:sz w:val="18"/>
        </w:rPr>
        <w:t xml:space="preserve"> of</w:t>
      </w:r>
      <w:r w:rsidR="007762D0" w:rsidRPr="007762D0">
        <w:t xml:space="preserve"> </w:t>
      </w:r>
      <w:r w:rsidR="006772D7" w:rsidRPr="006772D7">
        <w:rPr>
          <w:sz w:val="18"/>
        </w:rPr>
        <w:t>R2-180</w:t>
      </w:r>
      <w:r w:rsidR="0051512F">
        <w:rPr>
          <w:sz w:val="18"/>
        </w:rPr>
        <w:t>7085</w:t>
      </w:r>
      <w:r w:rsidR="00231E37" w:rsidRPr="00231E37">
        <w:rPr>
          <w:sz w:val="18"/>
        </w:rPr>
        <w:t>)</w:t>
      </w:r>
    </w:p>
    <w:p w14:paraId="32A4072B" w14:textId="3A224E62" w:rsidR="00231E37" w:rsidRPr="009D5406" w:rsidRDefault="00231E37" w:rsidP="00231E37">
      <w:pPr>
        <w:pStyle w:val="3GPPHeader"/>
      </w:pPr>
      <w:r w:rsidRPr="005B04D7">
        <w:rPr>
          <w:lang w:val="en-US"/>
        </w:rPr>
        <w:tab/>
      </w:r>
      <w:r>
        <w:rPr>
          <w:lang w:val="en-US"/>
        </w:rPr>
        <w:tab/>
      </w:r>
    </w:p>
    <w:p w14:paraId="574A3A11" w14:textId="72C27F8E" w:rsidR="00324147" w:rsidRPr="005B04D7" w:rsidRDefault="00324147" w:rsidP="00324147">
      <w:pPr>
        <w:pStyle w:val="3GPPHeader"/>
        <w:rPr>
          <w:sz w:val="22"/>
          <w:szCs w:val="22"/>
        </w:rPr>
      </w:pPr>
      <w:r w:rsidRPr="005B04D7">
        <w:rPr>
          <w:sz w:val="22"/>
          <w:szCs w:val="22"/>
        </w:rPr>
        <w:t>Agenda Item:</w:t>
      </w:r>
      <w:r w:rsidRPr="005B04D7">
        <w:rPr>
          <w:sz w:val="22"/>
          <w:szCs w:val="22"/>
        </w:rPr>
        <w:tab/>
      </w:r>
      <w:r w:rsidR="00B25A9A" w:rsidRPr="007E1947">
        <w:rPr>
          <w:sz w:val="22"/>
          <w:szCs w:val="22"/>
          <w:lang w:val="en-US"/>
        </w:rPr>
        <w:t>10.</w:t>
      </w:r>
      <w:r w:rsidR="005E78B1" w:rsidRPr="007E1947">
        <w:rPr>
          <w:sz w:val="22"/>
          <w:szCs w:val="22"/>
          <w:lang w:val="en-US"/>
        </w:rPr>
        <w:t>4.</w:t>
      </w:r>
      <w:r w:rsidR="007E1947">
        <w:rPr>
          <w:sz w:val="22"/>
          <w:szCs w:val="22"/>
          <w:lang w:val="en-US"/>
        </w:rPr>
        <w:t>4.5</w:t>
      </w:r>
    </w:p>
    <w:p w14:paraId="55A28739" w14:textId="77777777" w:rsidR="00324147" w:rsidRPr="005B04D7" w:rsidRDefault="00324147" w:rsidP="00324147">
      <w:pPr>
        <w:pStyle w:val="3GPPHeader"/>
        <w:rPr>
          <w:sz w:val="22"/>
          <w:szCs w:val="22"/>
        </w:rPr>
      </w:pPr>
      <w:r w:rsidRPr="005B04D7">
        <w:rPr>
          <w:sz w:val="22"/>
          <w:szCs w:val="22"/>
        </w:rPr>
        <w:t>Source:</w:t>
      </w:r>
      <w:r w:rsidRPr="005B04D7">
        <w:rPr>
          <w:sz w:val="22"/>
          <w:szCs w:val="22"/>
        </w:rPr>
        <w:tab/>
        <w:t>Ericsson</w:t>
      </w:r>
    </w:p>
    <w:p w14:paraId="572A88DF" w14:textId="6406C1E6" w:rsidR="00D64317" w:rsidRPr="005B04D7" w:rsidRDefault="00D64317" w:rsidP="00D64317">
      <w:pPr>
        <w:pStyle w:val="3GPPHeader"/>
        <w:rPr>
          <w:sz w:val="22"/>
          <w:szCs w:val="22"/>
        </w:rPr>
      </w:pPr>
      <w:r w:rsidRPr="005B04D7">
        <w:rPr>
          <w:sz w:val="22"/>
          <w:szCs w:val="22"/>
        </w:rPr>
        <w:t>Title:</w:t>
      </w:r>
      <w:r w:rsidRPr="005B04D7">
        <w:rPr>
          <w:sz w:val="22"/>
          <w:szCs w:val="22"/>
        </w:rPr>
        <w:tab/>
      </w:r>
      <w:r w:rsidR="006F758D">
        <w:rPr>
          <w:sz w:val="22"/>
          <w:szCs w:val="22"/>
        </w:rPr>
        <w:t xml:space="preserve">UE </w:t>
      </w:r>
      <w:r w:rsidR="00202564">
        <w:rPr>
          <w:sz w:val="22"/>
          <w:szCs w:val="22"/>
        </w:rPr>
        <w:t>C</w:t>
      </w:r>
      <w:r w:rsidR="006F758D">
        <w:rPr>
          <w:sz w:val="22"/>
          <w:szCs w:val="22"/>
        </w:rPr>
        <w:t>apability “</w:t>
      </w:r>
      <w:r w:rsidR="00202564">
        <w:rPr>
          <w:sz w:val="22"/>
          <w:szCs w:val="22"/>
        </w:rPr>
        <w:t>C</w:t>
      </w:r>
      <w:r w:rsidR="006F758D">
        <w:rPr>
          <w:sz w:val="22"/>
          <w:szCs w:val="22"/>
        </w:rPr>
        <w:t>ompression”</w:t>
      </w:r>
    </w:p>
    <w:p w14:paraId="28EC4CD7" w14:textId="286B3FA3" w:rsidR="00D64317" w:rsidRPr="000922D8" w:rsidRDefault="00D64317" w:rsidP="00147E79">
      <w:pPr>
        <w:pStyle w:val="3GPPHeader"/>
      </w:pPr>
      <w:r w:rsidRPr="005B04D7">
        <w:rPr>
          <w:sz w:val="22"/>
          <w:szCs w:val="22"/>
        </w:rPr>
        <w:t>Document for:</w:t>
      </w:r>
      <w:r w:rsidRPr="005B04D7">
        <w:rPr>
          <w:sz w:val="22"/>
          <w:szCs w:val="22"/>
        </w:rPr>
        <w:tab/>
        <w:t>Discussion, Decision</w:t>
      </w:r>
    </w:p>
    <w:p w14:paraId="0C4CADDF" w14:textId="6DA52AA1" w:rsidR="004141DD" w:rsidRDefault="00312BFD" w:rsidP="00D64317">
      <w:pPr>
        <w:pStyle w:val="Heading1"/>
      </w:pPr>
      <w:r>
        <w:t>1</w:t>
      </w:r>
      <w:r>
        <w:tab/>
      </w:r>
      <w:r w:rsidR="00D64317" w:rsidRPr="000922D8">
        <w:t>Introduction</w:t>
      </w:r>
    </w:p>
    <w:p w14:paraId="05973163" w14:textId="77777777" w:rsidR="00CA59A1" w:rsidRDefault="00CA59A1" w:rsidP="00CA59A1">
      <w:pPr>
        <w:pStyle w:val="BodyText"/>
      </w:pPr>
      <w:r>
        <w:t xml:space="preserve">RAN2 currently tries to reduce the size of </w:t>
      </w:r>
      <w:r w:rsidRPr="000922D8">
        <w:t xml:space="preserve">the </w:t>
      </w:r>
      <w:r>
        <w:t xml:space="preserve">NR UE </w:t>
      </w:r>
      <w:r w:rsidRPr="000922D8">
        <w:t xml:space="preserve">capability </w:t>
      </w:r>
      <w:r>
        <w:t xml:space="preserve">band combination </w:t>
      </w:r>
      <w:r w:rsidRPr="000922D8">
        <w:t>signalling structure</w:t>
      </w:r>
      <w:r>
        <w:t xml:space="preserve"> compared to what we had in LTE. Nevertheless, despite those improvements</w:t>
      </w:r>
      <w:r w:rsidRPr="000922D8">
        <w:t>, we foresee that it will anyway be of considerable size</w:t>
      </w:r>
      <w:r>
        <w:t xml:space="preserve"> and there will be a considerable number of UEs to be handled by an </w:t>
      </w:r>
      <w:proofErr w:type="spellStart"/>
      <w:r>
        <w:t>gNB</w:t>
      </w:r>
      <w:proofErr w:type="spellEnd"/>
      <w:r>
        <w:t xml:space="preserve"> and by an AMF</w:t>
      </w:r>
      <w:r w:rsidRPr="000922D8">
        <w:t xml:space="preserve">. </w:t>
      </w:r>
    </w:p>
    <w:p w14:paraId="3552E05F" w14:textId="5ACFF416" w:rsidR="00E85CCE" w:rsidRPr="00E85CCE" w:rsidRDefault="00E85CCE" w:rsidP="00E827C2">
      <w:pPr>
        <w:pStyle w:val="BodyText"/>
      </w:pPr>
      <w:r>
        <w:t xml:space="preserve">In this contribution we propose to associate the UE capability information structure with a </w:t>
      </w:r>
      <w:r w:rsidR="00B72798">
        <w:t xml:space="preserve">"UE capability ID" or </w:t>
      </w:r>
      <w:r>
        <w:t xml:space="preserve">“model identifier”. </w:t>
      </w:r>
      <w:r w:rsidR="00B72798">
        <w:t xml:space="preserve">Depending on the chosen solution, such an ID allows to reduce the signalling between </w:t>
      </w:r>
      <w:r>
        <w:t xml:space="preserve">UE and </w:t>
      </w:r>
      <w:proofErr w:type="spellStart"/>
      <w:r>
        <w:t>gNB</w:t>
      </w:r>
      <w:proofErr w:type="spellEnd"/>
      <w:r>
        <w:t xml:space="preserve"> as well as </w:t>
      </w:r>
      <w:r w:rsidR="00B72798">
        <w:t xml:space="preserve">between </w:t>
      </w:r>
      <w:proofErr w:type="spellStart"/>
      <w:r>
        <w:t>gNB</w:t>
      </w:r>
      <w:proofErr w:type="spellEnd"/>
      <w:r>
        <w:t xml:space="preserve"> and </w:t>
      </w:r>
      <w:r w:rsidR="00B72798">
        <w:t xml:space="preserve">AMF; it may </w:t>
      </w:r>
      <w:bookmarkStart w:id="0" w:name="_GoBack"/>
      <w:bookmarkEnd w:id="0"/>
      <w:r>
        <w:t xml:space="preserve">reduce the </w:t>
      </w:r>
      <w:r w:rsidR="00B72798">
        <w:t xml:space="preserve">memory consumption for storing </w:t>
      </w:r>
      <w:r>
        <w:t>UE capabilit</w:t>
      </w:r>
      <w:r w:rsidR="00B72798">
        <w:t xml:space="preserve">ies in AMF and </w:t>
      </w:r>
      <w:proofErr w:type="spellStart"/>
      <w:r w:rsidR="00B72798">
        <w:t>gNB</w:t>
      </w:r>
      <w:proofErr w:type="spellEnd"/>
      <w:r w:rsidR="00B72798">
        <w:t xml:space="preserve">; and in the </w:t>
      </w:r>
      <w:proofErr w:type="spellStart"/>
      <w:r w:rsidR="00B72798">
        <w:t>gNB</w:t>
      </w:r>
      <w:proofErr w:type="spellEnd"/>
      <w:r w:rsidR="00B72798">
        <w:t xml:space="preserve"> it would significantly reduce the amount of processing time spent on parsing and analysing the UE capability octet strings upon UEs' connection establishment</w:t>
      </w:r>
      <w:r>
        <w:t>.</w:t>
      </w:r>
    </w:p>
    <w:p w14:paraId="2EBB6120" w14:textId="59746B76" w:rsidR="00A1679C" w:rsidRPr="000922D8" w:rsidRDefault="00312BFD" w:rsidP="004141DD">
      <w:pPr>
        <w:pStyle w:val="Heading1"/>
      </w:pPr>
      <w:bookmarkStart w:id="1" w:name="_Ref462411760"/>
      <w:r>
        <w:t>2</w:t>
      </w:r>
      <w:r>
        <w:tab/>
      </w:r>
      <w:r w:rsidR="00A1679C" w:rsidRPr="000922D8">
        <w:t>Discussion</w:t>
      </w:r>
      <w:bookmarkEnd w:id="1"/>
    </w:p>
    <w:p w14:paraId="21F556CA" w14:textId="25B6C420" w:rsidR="005456EB" w:rsidRDefault="005456EB" w:rsidP="00E827C2">
      <w:pPr>
        <w:pStyle w:val="Heading2"/>
      </w:pPr>
      <w:r>
        <w:t>2.1</w:t>
      </w:r>
      <w:r>
        <w:tab/>
        <w:t>Background</w:t>
      </w:r>
    </w:p>
    <w:p w14:paraId="29930781" w14:textId="00FF624F" w:rsidR="008F53C5" w:rsidRPr="000922D8" w:rsidRDefault="008F53C5" w:rsidP="00E827C2">
      <w:pPr>
        <w:pStyle w:val="BodyText"/>
      </w:pPr>
      <w:r w:rsidRPr="000922D8">
        <w:t xml:space="preserve">In E-UTRA the </w:t>
      </w:r>
      <w:proofErr w:type="spellStart"/>
      <w:r w:rsidRPr="000922D8">
        <w:t>eNB</w:t>
      </w:r>
      <w:proofErr w:type="spellEnd"/>
      <w:r w:rsidRPr="000922D8">
        <w:t xml:space="preserve"> </w:t>
      </w:r>
      <w:r w:rsidR="000D3D70">
        <w:t xml:space="preserve">obtains </w:t>
      </w:r>
      <w:r w:rsidRPr="000922D8">
        <w:t xml:space="preserve">the </w:t>
      </w:r>
      <w:r w:rsidR="000D3D70">
        <w:t xml:space="preserve">UE </w:t>
      </w:r>
      <w:r w:rsidRPr="000922D8">
        <w:t xml:space="preserve">capabilities for a connecting UE from the </w:t>
      </w:r>
      <w:r w:rsidR="000D3D70">
        <w:t>MME</w:t>
      </w:r>
      <w:r w:rsidRPr="000922D8">
        <w:t xml:space="preserve">. If the </w:t>
      </w:r>
      <w:r w:rsidR="000D3D70">
        <w:t xml:space="preserve">MME </w:t>
      </w:r>
      <w:r w:rsidRPr="000922D8">
        <w:t>has not stored the capabilities for the UE</w:t>
      </w:r>
      <w:r w:rsidR="000D3D70">
        <w:t xml:space="preserve"> (e.g. upon ATTACH)</w:t>
      </w:r>
      <w:r w:rsidRPr="000922D8">
        <w:t xml:space="preserve">, the </w:t>
      </w:r>
      <w:proofErr w:type="spellStart"/>
      <w:r w:rsidRPr="000922D8">
        <w:t>eNB</w:t>
      </w:r>
      <w:proofErr w:type="spellEnd"/>
      <w:r w:rsidRPr="000922D8">
        <w:t xml:space="preserve"> fetches them from the UE. While this reduces the </w:t>
      </w:r>
      <w:r w:rsidR="00C05764" w:rsidRPr="000922D8">
        <w:t>signalling</w:t>
      </w:r>
      <w:r w:rsidRPr="000922D8">
        <w:t xml:space="preserve"> over the radio interface during (most/many) connection establishments, it anyway requires a lot of storage</w:t>
      </w:r>
      <w:r w:rsidR="00247C49">
        <w:t xml:space="preserve">, </w:t>
      </w:r>
      <w:r w:rsidRPr="000922D8">
        <w:t xml:space="preserve">transmission </w:t>
      </w:r>
      <w:r w:rsidR="00247C49">
        <w:t xml:space="preserve">and processing </w:t>
      </w:r>
      <w:r w:rsidRPr="000922D8">
        <w:t xml:space="preserve">in the RAN and the CN. </w:t>
      </w:r>
    </w:p>
    <w:p w14:paraId="0893B30A" w14:textId="5974CBD2" w:rsidR="008F53C5" w:rsidRPr="000922D8" w:rsidRDefault="008F53C5" w:rsidP="00E827C2">
      <w:pPr>
        <w:pStyle w:val="BodyText"/>
      </w:pPr>
      <w:r w:rsidRPr="000922D8">
        <w:t xml:space="preserve">Even though all UEs of the same model and with the same software version support the same set of capabilities, E-UTRAN and EPC handle the </w:t>
      </w:r>
      <w:r w:rsidR="000F6EAC">
        <w:t xml:space="preserve">UE capabilities </w:t>
      </w:r>
      <w:r w:rsidRPr="000922D8">
        <w:t xml:space="preserve">as if they were UE specific. </w:t>
      </w:r>
      <w:r w:rsidR="000F4EC2" w:rsidRPr="000922D8">
        <w:t xml:space="preserve">And since the RAN is not required/supposed to maintain any information about individual IDLE UEs, it must re-acquire </w:t>
      </w:r>
      <w:r w:rsidR="000F6EAC">
        <w:t xml:space="preserve">and process </w:t>
      </w:r>
      <w:r w:rsidR="000F4EC2" w:rsidRPr="000922D8">
        <w:t xml:space="preserve">the UE capabilities every time a UE connects. </w:t>
      </w:r>
    </w:p>
    <w:p w14:paraId="25482B93" w14:textId="77777777" w:rsidR="000F4EC2" w:rsidRPr="000922D8" w:rsidRDefault="000F4EC2" w:rsidP="00312BFD">
      <w:pPr>
        <w:pStyle w:val="Observation"/>
      </w:pPr>
      <w:bookmarkStart w:id="2" w:name="_Toc477723104"/>
      <w:bookmarkStart w:id="3" w:name="_Toc477723120"/>
      <w:bookmarkStart w:id="4" w:name="_Toc477723459"/>
      <w:bookmarkStart w:id="5" w:name="_Toc477723726"/>
      <w:bookmarkStart w:id="6" w:name="_Toc478126897"/>
      <w:bookmarkStart w:id="7" w:name="_Toc481491270"/>
      <w:bookmarkStart w:id="8" w:name="_Toc498620517"/>
      <w:bookmarkStart w:id="9" w:name="_Toc503469069"/>
      <w:bookmarkStart w:id="10" w:name="_Toc506471229"/>
      <w:bookmarkStart w:id="11" w:name="_Toc506498528"/>
      <w:bookmarkStart w:id="12" w:name="_Toc512869232"/>
      <w:bookmarkStart w:id="13" w:name="_Toc512871068"/>
      <w:bookmarkStart w:id="14" w:name="_Toc513722291"/>
      <w:bookmarkStart w:id="15" w:name="_Toc513722675"/>
      <w:bookmarkStart w:id="16" w:name="_Toc513753272"/>
      <w:bookmarkStart w:id="17" w:name="_Toc513753698"/>
      <w:bookmarkStart w:id="18" w:name="_Toc513754107"/>
      <w:bookmarkStart w:id="19" w:name="_Toc513754312"/>
      <w:bookmarkStart w:id="20" w:name="_Toc513754331"/>
      <w:r w:rsidRPr="000922D8">
        <w:t>All UEs of the same model and with the same software version support the same set of capabilities.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0E10D35D" w14:textId="21428B0B" w:rsidR="00F7243C" w:rsidRPr="007C7A18" w:rsidRDefault="00F7243C" w:rsidP="00E827C2">
      <w:pPr>
        <w:pStyle w:val="BodyText"/>
      </w:pPr>
      <w:r w:rsidRPr="007C7A18">
        <w:t xml:space="preserve">We observed that in typical LTE networks only about 15 to 20 different UE models </w:t>
      </w:r>
      <w:r w:rsidR="00CA59A1">
        <w:t xml:space="preserve">(same IMEI-SV) </w:t>
      </w:r>
      <w:r w:rsidRPr="007C7A18">
        <w:t xml:space="preserve">account for 50% of the UE population. </w:t>
      </w:r>
    </w:p>
    <w:p w14:paraId="477364C5" w14:textId="4F1FA6F4" w:rsidR="00F7243C" w:rsidRPr="007C7A18" w:rsidRDefault="00F7243C" w:rsidP="00F7243C">
      <w:pPr>
        <w:pStyle w:val="Observation"/>
      </w:pPr>
      <w:bookmarkStart w:id="21" w:name="_Toc478126898"/>
      <w:bookmarkStart w:id="22" w:name="_Toc481491271"/>
      <w:bookmarkStart w:id="23" w:name="_Toc498620518"/>
      <w:bookmarkStart w:id="24" w:name="_Toc503469070"/>
      <w:bookmarkStart w:id="25" w:name="_Toc506471230"/>
      <w:bookmarkStart w:id="26" w:name="_Toc506498529"/>
      <w:bookmarkStart w:id="27" w:name="_Toc512869233"/>
      <w:bookmarkStart w:id="28" w:name="_Toc512871069"/>
      <w:bookmarkStart w:id="29" w:name="_Toc513722292"/>
      <w:bookmarkStart w:id="30" w:name="_Toc513722676"/>
      <w:bookmarkStart w:id="31" w:name="_Toc513753273"/>
      <w:bookmarkStart w:id="32" w:name="_Toc513753699"/>
      <w:bookmarkStart w:id="33" w:name="_Toc513754108"/>
      <w:bookmarkStart w:id="34" w:name="_Toc513754313"/>
      <w:bookmarkStart w:id="35" w:name="_Toc513754332"/>
      <w:r w:rsidRPr="007C7A18">
        <w:t>In typical LTE networks only about 15 to 20 different UE models account for 50% of the UE population</w:t>
      </w:r>
      <w:bookmarkEnd w:id="21"/>
      <w:r w:rsidR="00231E37">
        <w:t>.</w:t>
      </w:r>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5D0D5D12" w14:textId="4EE17702" w:rsidR="001B7181" w:rsidRDefault="001B7181" w:rsidP="001B7181">
      <w:pPr>
        <w:pStyle w:val="BodyText"/>
      </w:pPr>
      <w:r w:rsidRPr="007C7A18">
        <w:t xml:space="preserve">We therefore suggest that the RAN (and </w:t>
      </w:r>
      <w:r>
        <w:t xml:space="preserve">possibly </w:t>
      </w:r>
      <w:r w:rsidRPr="007C7A18">
        <w:t>the CN) can identify UEs that support the same set of UE</w:t>
      </w:r>
      <w:r w:rsidRPr="000922D8">
        <w:t xml:space="preserve"> capabilities. This enables RAN (and </w:t>
      </w:r>
      <w:r>
        <w:t xml:space="preserve">possibly </w:t>
      </w:r>
      <w:r w:rsidRPr="000922D8">
        <w:t xml:space="preserve">the CN) to store just one set of capabilities for each “UE model” rather than one per individual device. The “UE model” (hard- and software version) could be indicated as an ID such as (or similar to) what is included in IMEI-SV. </w:t>
      </w:r>
    </w:p>
    <w:p w14:paraId="58DF7B8C" w14:textId="518C85E2" w:rsidR="005456EB" w:rsidRDefault="005456EB" w:rsidP="00E827C2">
      <w:pPr>
        <w:pStyle w:val="Heading2"/>
      </w:pPr>
      <w:r>
        <w:t>2.2</w:t>
      </w:r>
      <w:r>
        <w:tab/>
      </w:r>
      <w:proofErr w:type="spellStart"/>
      <w:r>
        <w:t>Solutuion</w:t>
      </w:r>
      <w:proofErr w:type="spellEnd"/>
      <w:r w:rsidR="001B7181">
        <w:t xml:space="preserve"> variants</w:t>
      </w:r>
    </w:p>
    <w:p w14:paraId="333B76D0" w14:textId="6D27EC1C" w:rsidR="000F4EC2" w:rsidRDefault="00F82040" w:rsidP="00E827C2">
      <w:pPr>
        <w:pStyle w:val="BodyText"/>
      </w:pPr>
      <w:r>
        <w:t>In the following we depict the scenarios that may occur</w:t>
      </w:r>
      <w:r w:rsidR="00CA59A1">
        <w:t>,</w:t>
      </w:r>
      <w:r>
        <w:t xml:space="preserve"> the signalling that occurs in those</w:t>
      </w:r>
      <w:r w:rsidR="00CA59A1">
        <w:t xml:space="preserve"> and the situations in which a capability ID helps</w:t>
      </w:r>
      <w:r>
        <w:t xml:space="preserve">. </w:t>
      </w:r>
    </w:p>
    <w:p w14:paraId="30760BAD" w14:textId="598A0E73" w:rsidR="00E827C2" w:rsidRDefault="00E827C2" w:rsidP="00E827C2">
      <w:pPr>
        <w:pStyle w:val="Heading3"/>
      </w:pPr>
      <w:r>
        <w:lastRenderedPageBreak/>
        <w:t>2.2.1</w:t>
      </w:r>
      <w:r>
        <w:tab/>
        <w:t xml:space="preserve">Initial Attach (UE capabilities </w:t>
      </w:r>
      <w:r w:rsidRPr="00E827C2">
        <w:rPr>
          <w:b/>
        </w:rPr>
        <w:t>not</w:t>
      </w:r>
      <w:r>
        <w:t xml:space="preserve"> known to AMF)</w:t>
      </w:r>
    </w:p>
    <w:p w14:paraId="4D30E758" w14:textId="6386D65A" w:rsidR="00963F78" w:rsidRDefault="00E827C2" w:rsidP="00E827C2">
      <w:pPr>
        <w:pStyle w:val="BodyText"/>
      </w:pPr>
      <w:r>
        <w:t>Upon initial attach the AMF does not yet know the UE capabilities and will hence not provide them in the "Initial Context Setup" message (see "</w:t>
      </w:r>
      <w:r>
        <w:fldChar w:fldCharType="begin"/>
      </w:r>
      <w:r>
        <w:instrText xml:space="preserve"> REF _Ref512866385 \h </w:instrText>
      </w:r>
      <w:r>
        <w:fldChar w:fldCharType="separate"/>
      </w:r>
      <w:r w:rsidR="00900052">
        <w:t>Annex A: EUTRA's initial context setup procedure</w:t>
      </w:r>
      <w:r>
        <w:fldChar w:fldCharType="end"/>
      </w:r>
      <w:r>
        <w:t xml:space="preserve">" for reference). </w:t>
      </w:r>
      <w:r w:rsidR="00412002">
        <w:t xml:space="preserve">If NR follows the LTE baseline, </w:t>
      </w:r>
      <w:r>
        <w:t xml:space="preserve">the </w:t>
      </w:r>
      <w:proofErr w:type="spellStart"/>
      <w:r>
        <w:t>gNB</w:t>
      </w:r>
      <w:proofErr w:type="spellEnd"/>
      <w:r>
        <w:t xml:space="preserve"> has to acquire the </w:t>
      </w:r>
      <w:r w:rsidR="00EE1FC7">
        <w:t xml:space="preserve">required </w:t>
      </w:r>
      <w:r>
        <w:t>UE capabilities</w:t>
      </w:r>
      <w:r w:rsidR="00412002">
        <w:t xml:space="preserve"> from the UE in this case</w:t>
      </w:r>
      <w:r w:rsidR="00C508F6">
        <w:t xml:space="preserve"> (see </w:t>
      </w:r>
      <w:r w:rsidR="00C508F6">
        <w:fldChar w:fldCharType="begin"/>
      </w:r>
      <w:r w:rsidR="00C508F6">
        <w:instrText xml:space="preserve"> REF _Ref512869591 \h </w:instrText>
      </w:r>
      <w:r w:rsidR="00C508F6">
        <w:fldChar w:fldCharType="separate"/>
      </w:r>
      <w:r w:rsidR="00900052">
        <w:t>Annex B: EUTRA's initial UE capability handling</w:t>
      </w:r>
      <w:r w:rsidR="00C508F6">
        <w:fldChar w:fldCharType="end"/>
      </w:r>
      <w:r w:rsidR="00C508F6">
        <w:t>)</w:t>
      </w:r>
      <w:r w:rsidR="00412002">
        <w:t>.</w:t>
      </w:r>
      <w:r w:rsidR="00977268">
        <w:t xml:space="preserve"> </w:t>
      </w:r>
    </w:p>
    <w:p w14:paraId="31A797C0" w14:textId="098764F1" w:rsidR="00963F78" w:rsidRDefault="00977268" w:rsidP="00E827C2">
      <w:pPr>
        <w:pStyle w:val="BodyText"/>
      </w:pPr>
      <w:r>
        <w:t>Besides the requested UE capabilities, the UE should provide the UE-</w:t>
      </w:r>
      <w:proofErr w:type="spellStart"/>
      <w:r>
        <w:t>ModelId</w:t>
      </w:r>
      <w:proofErr w:type="spellEnd"/>
      <w:r>
        <w:t xml:space="preserve"> to the </w:t>
      </w:r>
      <w:proofErr w:type="spellStart"/>
      <w:r>
        <w:t>gNB</w:t>
      </w:r>
      <w:proofErr w:type="spellEnd"/>
      <w:r>
        <w:t xml:space="preserve">. </w:t>
      </w:r>
      <w:r w:rsidR="00963F78">
        <w:t xml:space="preserve">If the </w:t>
      </w:r>
      <w:proofErr w:type="spellStart"/>
      <w:r w:rsidR="00963F78">
        <w:t>gNB</w:t>
      </w:r>
      <w:proofErr w:type="spellEnd"/>
      <w:r w:rsidR="00963F78">
        <w:t xml:space="preserve"> knows the UE Capability Information associated with that </w:t>
      </w:r>
      <w:r w:rsidR="0074520B">
        <w:t>UE-</w:t>
      </w:r>
      <w:proofErr w:type="spellStart"/>
      <w:r w:rsidR="0074520B">
        <w:t>ModelId</w:t>
      </w:r>
      <w:proofErr w:type="spellEnd"/>
      <w:r w:rsidR="0074520B">
        <w:t xml:space="preserve"> </w:t>
      </w:r>
      <w:r w:rsidR="00963F78">
        <w:t xml:space="preserve">(from the same UE or from another UE with the same ID) it may use those and ignore the UE Capability Information </w:t>
      </w:r>
      <w:r w:rsidR="00CA59A1">
        <w:t>(</w:t>
      </w:r>
      <w:r w:rsidR="00CA59A1" w:rsidRPr="00CA59A1">
        <w:t>UE-NR-Capability</w:t>
      </w:r>
      <w:r w:rsidR="00CA59A1">
        <w:t xml:space="preserve">) </w:t>
      </w:r>
      <w:r w:rsidR="00963F78">
        <w:t>received from the UE.</w:t>
      </w:r>
      <w:r w:rsidR="0074520B">
        <w:t xml:space="preserve"> In order to separate the UE-</w:t>
      </w:r>
      <w:proofErr w:type="spellStart"/>
      <w:r w:rsidR="0074520B">
        <w:t>ModelId</w:t>
      </w:r>
      <w:proofErr w:type="spellEnd"/>
      <w:r w:rsidR="0074520B">
        <w:t xml:space="preserve"> from the actual UE capability container, they could be stored in two separate containers.</w:t>
      </w:r>
    </w:p>
    <w:p w14:paraId="03DB3C00" w14:textId="6B1A0079" w:rsidR="00E827C2" w:rsidRDefault="00963F78" w:rsidP="00963F78">
      <w:pPr>
        <w:pStyle w:val="BodyText"/>
      </w:pPr>
      <w:r>
        <w:t xml:space="preserve">If the </w:t>
      </w:r>
      <w:proofErr w:type="spellStart"/>
      <w:r>
        <w:t>gNB</w:t>
      </w:r>
      <w:proofErr w:type="spellEnd"/>
      <w:r>
        <w:t xml:space="preserve"> does not have a stored version of the UE </w:t>
      </w:r>
      <w:proofErr w:type="spellStart"/>
      <w:r>
        <w:t>Capablity</w:t>
      </w:r>
      <w:proofErr w:type="spellEnd"/>
      <w:r>
        <w:t xml:space="preserve"> Information associated with this UE-</w:t>
      </w:r>
      <w:proofErr w:type="spellStart"/>
      <w:r>
        <w:t>ModelId</w:t>
      </w:r>
      <w:proofErr w:type="spellEnd"/>
      <w:r>
        <w:t xml:space="preserve">, it processes </w:t>
      </w:r>
      <w:r w:rsidR="00977268">
        <w:t>those UE capabilities and uses them to reconfigure the UE</w:t>
      </w:r>
      <w:r>
        <w:t xml:space="preserve"> as today in LTE</w:t>
      </w:r>
      <w:r w:rsidR="00977268">
        <w:t>. Furthermore, it may store the processed UE capabilities together with the UE-</w:t>
      </w:r>
      <w:proofErr w:type="spellStart"/>
      <w:r w:rsidR="00977268">
        <w:t>ModelID</w:t>
      </w:r>
      <w:proofErr w:type="spellEnd"/>
      <w:r w:rsidR="00977268">
        <w:t xml:space="preserve"> for later use with the same or a different UE. </w:t>
      </w:r>
    </w:p>
    <w:p w14:paraId="5F911C50" w14:textId="30763AE2" w:rsidR="00963F78" w:rsidRDefault="00963F78" w:rsidP="00963F78">
      <w:pPr>
        <w:pStyle w:val="BodyText"/>
      </w:pPr>
      <w:r>
        <w:t xml:space="preserve">Also like in LTE, the </w:t>
      </w:r>
      <w:proofErr w:type="spellStart"/>
      <w:r>
        <w:t>gNB</w:t>
      </w:r>
      <w:proofErr w:type="spellEnd"/>
      <w:r>
        <w:t xml:space="preserve"> should forward the received UE capabilities to the AMF. Besides the actual UE Capability Information it forwards also the UE-</w:t>
      </w:r>
      <w:proofErr w:type="spellStart"/>
      <w:r>
        <w:t>ModelID</w:t>
      </w:r>
      <w:proofErr w:type="spellEnd"/>
      <w:r w:rsidR="0074520B">
        <w:t>, which may, as mentioned above, be carried in a separate container</w:t>
      </w:r>
      <w:r>
        <w:t xml:space="preserve">. The AMF should at least store the </w:t>
      </w:r>
      <w:r w:rsidR="0074520B" w:rsidRPr="0074520B">
        <w:t>UE-</w:t>
      </w:r>
      <w:proofErr w:type="spellStart"/>
      <w:r w:rsidR="0074520B" w:rsidRPr="0074520B">
        <w:t>ModelId</w:t>
      </w:r>
      <w:proofErr w:type="spellEnd"/>
      <w:r w:rsidR="0074520B" w:rsidRPr="0074520B">
        <w:t xml:space="preserve"> </w:t>
      </w:r>
      <w:r>
        <w:t xml:space="preserve">in association with this UE so that it can provide the UE capabilities to the </w:t>
      </w:r>
      <w:proofErr w:type="spellStart"/>
      <w:r>
        <w:t>gNB</w:t>
      </w:r>
      <w:proofErr w:type="spellEnd"/>
      <w:r>
        <w:t xml:space="preserve"> upon a subsequent connection establishment of the same UE. If the AMF had not stored the UE Capability Information for this UE-</w:t>
      </w:r>
      <w:proofErr w:type="spellStart"/>
      <w:r>
        <w:t>ModelId</w:t>
      </w:r>
      <w:proofErr w:type="spellEnd"/>
      <w:r>
        <w:t>, it should of course also store those.</w:t>
      </w:r>
      <w:r w:rsidR="0074520B">
        <w:t xml:space="preserve"> This is depicted in Figure 1.</w:t>
      </w:r>
    </w:p>
    <w:p w14:paraId="04FD757A" w14:textId="349BCB9A" w:rsidR="004441BC" w:rsidRDefault="0074520B" w:rsidP="004441BC">
      <w:pPr>
        <w:pStyle w:val="TH"/>
      </w:pPr>
      <w:r>
        <w:object w:dxaOrig="11040" w:dyaOrig="10980" w14:anchorId="2C4242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475.5pt" o:ole="">
            <v:imagedata r:id="rId13" o:title=""/>
          </v:shape>
          <o:OLEObject Type="Embed" ProgID="Mscgen.Chart" ShapeID="_x0000_i1025" DrawAspect="Content" ObjectID="_1591140851" r:id="rId14"/>
        </w:object>
      </w:r>
    </w:p>
    <w:p w14:paraId="0A90886A" w14:textId="703E0BA2" w:rsidR="004441BC" w:rsidRPr="0035155C" w:rsidRDefault="004441BC" w:rsidP="004441BC">
      <w:pPr>
        <w:pStyle w:val="TF"/>
        <w:rPr>
          <w:lang w:val="en-GB"/>
        </w:rPr>
      </w:pPr>
      <w:r>
        <w:rPr>
          <w:lang w:val="en-GB"/>
        </w:rPr>
        <w:t>Figure</w:t>
      </w:r>
      <w:r w:rsidR="0074520B">
        <w:rPr>
          <w:lang w:val="en-GB"/>
        </w:rPr>
        <w:t xml:space="preserve"> 1</w:t>
      </w:r>
      <w:r>
        <w:rPr>
          <w:lang w:val="en-GB"/>
        </w:rPr>
        <w:t xml:space="preserve">: </w:t>
      </w:r>
      <w:r>
        <w:t xml:space="preserve">AMF </w:t>
      </w:r>
      <w:r>
        <w:rPr>
          <w:lang w:val="en-GB"/>
        </w:rPr>
        <w:t xml:space="preserve">does not provide </w:t>
      </w:r>
      <w:r>
        <w:t xml:space="preserve">UE capabilities to </w:t>
      </w:r>
      <w:proofErr w:type="spellStart"/>
      <w:r>
        <w:t>gNB</w:t>
      </w:r>
      <w:proofErr w:type="spellEnd"/>
      <w:r>
        <w:rPr>
          <w:lang w:val="en-GB"/>
        </w:rPr>
        <w:t xml:space="preserve"> (e.g. initial ATTACH)</w:t>
      </w:r>
      <w:r w:rsidR="0035155C">
        <w:rPr>
          <w:lang w:val="en-GB"/>
        </w:rPr>
        <w:t>;</w:t>
      </w:r>
      <w:r w:rsidR="0035155C">
        <w:rPr>
          <w:lang w:val="en-GB"/>
        </w:rPr>
        <w:br/>
      </w:r>
      <w:proofErr w:type="spellStart"/>
      <w:r w:rsidR="0035155C">
        <w:rPr>
          <w:lang w:val="en-GB"/>
        </w:rPr>
        <w:t>gNB</w:t>
      </w:r>
      <w:proofErr w:type="spellEnd"/>
      <w:r w:rsidR="0035155C">
        <w:rPr>
          <w:lang w:val="en-GB"/>
        </w:rPr>
        <w:t xml:space="preserve"> requesting UE capabilities </w:t>
      </w:r>
      <w:r w:rsidR="0035155C">
        <w:rPr>
          <w:u w:val="single"/>
          <w:lang w:val="en-GB"/>
        </w:rPr>
        <w:t>and</w:t>
      </w:r>
      <w:r w:rsidR="0035155C">
        <w:rPr>
          <w:lang w:val="en-GB"/>
        </w:rPr>
        <w:t xml:space="preserve"> Model ID at once.</w:t>
      </w:r>
    </w:p>
    <w:p w14:paraId="38BB76F2" w14:textId="77777777" w:rsidR="006A1A91" w:rsidRDefault="006A1A91" w:rsidP="006A1A91">
      <w:pPr>
        <w:pStyle w:val="BodyText"/>
      </w:pPr>
    </w:p>
    <w:p w14:paraId="34AA595A" w14:textId="77777777" w:rsidR="009F5D52" w:rsidRDefault="006A1A91" w:rsidP="006A1A91">
      <w:pPr>
        <w:pStyle w:val="BodyText"/>
      </w:pPr>
      <w:r>
        <w:t xml:space="preserve">To reduce the UE capability signalling over the </w:t>
      </w:r>
      <w:proofErr w:type="spellStart"/>
      <w:r>
        <w:t>Uu</w:t>
      </w:r>
      <w:proofErr w:type="spellEnd"/>
      <w:r>
        <w:t xml:space="preserve"> interface, the </w:t>
      </w:r>
      <w:proofErr w:type="spellStart"/>
      <w:r>
        <w:t>gNB</w:t>
      </w:r>
      <w:proofErr w:type="spellEnd"/>
      <w:r>
        <w:t xml:space="preserve"> could alternatively request only the UE's </w:t>
      </w:r>
      <w:r w:rsidR="0074520B">
        <w:t>UE-</w:t>
      </w:r>
      <w:proofErr w:type="spellStart"/>
      <w:r w:rsidR="0074520B">
        <w:t>ModelId</w:t>
      </w:r>
      <w:proofErr w:type="spellEnd"/>
      <w:r w:rsidR="0074520B">
        <w:t xml:space="preserve"> </w:t>
      </w:r>
      <w:r w:rsidR="009F5D52">
        <w:t xml:space="preserve">from the UE </w:t>
      </w:r>
      <w:r>
        <w:t xml:space="preserve">when the AMF does not provide the UE's capabilities in the initial context setup request. </w:t>
      </w:r>
      <w:r w:rsidR="0074520B">
        <w:t xml:space="preserve">Figure 2 shows the corresponding signalling chart. </w:t>
      </w:r>
    </w:p>
    <w:p w14:paraId="24D9E1F8" w14:textId="77777777" w:rsidR="009F5D52" w:rsidRDefault="0074520B" w:rsidP="006A1A91">
      <w:pPr>
        <w:pStyle w:val="BodyText"/>
      </w:pPr>
      <w:r>
        <w:t xml:space="preserve">If the </w:t>
      </w:r>
      <w:proofErr w:type="spellStart"/>
      <w:r>
        <w:t>gNB</w:t>
      </w:r>
      <w:proofErr w:type="spellEnd"/>
      <w:r>
        <w:t xml:space="preserve"> has already stored the UE capabilities associated with that </w:t>
      </w:r>
      <w:r w:rsidRPr="0074520B">
        <w:t>UE-</w:t>
      </w:r>
      <w:proofErr w:type="spellStart"/>
      <w:r w:rsidRPr="0074520B">
        <w:t>ModelId</w:t>
      </w:r>
      <w:proofErr w:type="spellEnd"/>
      <w:r>
        <w:t xml:space="preserve">, it may just provide the combination of the two to the AMF as in the previous figure. </w:t>
      </w:r>
    </w:p>
    <w:p w14:paraId="3D92C414" w14:textId="77777777" w:rsidR="009F5D52" w:rsidRDefault="0074520B" w:rsidP="006A1A91">
      <w:pPr>
        <w:pStyle w:val="BodyText"/>
      </w:pPr>
      <w:r>
        <w:t xml:space="preserve">If </w:t>
      </w:r>
      <w:r w:rsidR="009F5D52">
        <w:t xml:space="preserve">the </w:t>
      </w:r>
      <w:proofErr w:type="spellStart"/>
      <w:r w:rsidR="009F5D52">
        <w:t>gNB</w:t>
      </w:r>
      <w:proofErr w:type="spellEnd"/>
      <w:r>
        <w:t xml:space="preserve"> does not know the corresponding UE capabilities, it has two options: Either it requests the missing UE capabilities from the UE using the </w:t>
      </w:r>
      <w:r w:rsidR="009F5D52">
        <w:t xml:space="preserve">traditional capability enquiry mechanism. It then processes the received capabilities and provides again both, the capabilities and the </w:t>
      </w:r>
      <w:r w:rsidR="009F5D52" w:rsidRPr="009F5D52">
        <w:t>UE-</w:t>
      </w:r>
      <w:proofErr w:type="spellStart"/>
      <w:r w:rsidR="009F5D52" w:rsidRPr="009F5D52">
        <w:t>ModelId</w:t>
      </w:r>
      <w:proofErr w:type="spellEnd"/>
      <w:r w:rsidR="009F5D52" w:rsidRPr="009F5D52">
        <w:t xml:space="preserve"> </w:t>
      </w:r>
      <w:r w:rsidR="009F5D52">
        <w:t xml:space="preserve">to the AMF. </w:t>
      </w:r>
    </w:p>
    <w:p w14:paraId="226D092A" w14:textId="553B38D4" w:rsidR="001B7181" w:rsidRPr="00467020" w:rsidRDefault="009F5D52" w:rsidP="001B7181">
      <w:pPr>
        <w:pStyle w:val="BodyText"/>
      </w:pPr>
      <w:r>
        <w:t xml:space="preserve">Alternatively, the </w:t>
      </w:r>
      <w:proofErr w:type="spellStart"/>
      <w:r>
        <w:t>gNB</w:t>
      </w:r>
      <w:proofErr w:type="spellEnd"/>
      <w:r>
        <w:t xml:space="preserve"> could request the UE capabilities corresponding to the UE-</w:t>
      </w:r>
      <w:proofErr w:type="spellStart"/>
      <w:r>
        <w:t>ModelId</w:t>
      </w:r>
      <w:proofErr w:type="spellEnd"/>
      <w:r>
        <w:t xml:space="preserve"> from the AMF. If the AMF has a stored version of those capabilities (from the same UE or another UE of the same model), it will return those to the </w:t>
      </w:r>
      <w:proofErr w:type="spellStart"/>
      <w:r>
        <w:t>gNB</w:t>
      </w:r>
      <w:proofErr w:type="spellEnd"/>
      <w:r>
        <w:t xml:space="preserve">. If not, the </w:t>
      </w:r>
      <w:proofErr w:type="spellStart"/>
      <w:r>
        <w:t>gNB</w:t>
      </w:r>
      <w:proofErr w:type="spellEnd"/>
      <w:r>
        <w:t xml:space="preserve"> has to request the full capabilities from the UE anyway. </w:t>
      </w:r>
      <w:r w:rsidR="001B7181">
        <w:t>We think that this sub-option requires a new procedure towards the CN which SA2 would like to avoid in Rel-15. Furthermore, (a</w:t>
      </w:r>
      <w:r w:rsidR="001B7181" w:rsidRPr="00467020">
        <w:t xml:space="preserve">s highlighted in </w:t>
      </w:r>
      <w:r w:rsidR="000062F7">
        <w:t>[1]</w:t>
      </w:r>
      <w:r w:rsidR="001B7181">
        <w:t xml:space="preserve">) it bears a risk that </w:t>
      </w:r>
      <w:r w:rsidR="001B7181" w:rsidRPr="00467020">
        <w:t xml:space="preserve">a rogue UE </w:t>
      </w:r>
      <w:r w:rsidR="001B7181">
        <w:t>could</w:t>
      </w:r>
      <w:r w:rsidR="001B7181" w:rsidRPr="00467020">
        <w:t xml:space="preserve"> provide </w:t>
      </w:r>
      <w:r w:rsidR="001B7181">
        <w:t xml:space="preserve">its capabilities with a </w:t>
      </w:r>
      <w:r w:rsidR="00DD5165">
        <w:t xml:space="preserve">wrong </w:t>
      </w:r>
      <w:r w:rsidR="001B7181">
        <w:t>UE-</w:t>
      </w:r>
      <w:proofErr w:type="spellStart"/>
      <w:r w:rsidR="001B7181">
        <w:t>model</w:t>
      </w:r>
      <w:r w:rsidR="001B7181" w:rsidRPr="00467020">
        <w:t>ID</w:t>
      </w:r>
      <w:proofErr w:type="spellEnd"/>
      <w:r w:rsidR="00DD5165">
        <w:t xml:space="preserve"> </w:t>
      </w:r>
      <w:r w:rsidR="00DD5165">
        <w:lastRenderedPageBreak/>
        <w:t xml:space="preserve">which actually belongs to some other UE model. If the </w:t>
      </w:r>
      <w:proofErr w:type="spellStart"/>
      <w:r w:rsidR="00DD5165">
        <w:t>gNB</w:t>
      </w:r>
      <w:proofErr w:type="spellEnd"/>
      <w:r w:rsidR="00DD5165">
        <w:t xml:space="preserve"> requests the UE capabilities from the AMF using the UE-</w:t>
      </w:r>
      <w:proofErr w:type="spellStart"/>
      <w:r w:rsidR="00DD5165">
        <w:t>ModelId</w:t>
      </w:r>
      <w:proofErr w:type="spellEnd"/>
      <w:r w:rsidR="00DD5165">
        <w:t xml:space="preserve"> obtained from the UE, the subsequent reconfiguration is likely to fail. </w:t>
      </w:r>
      <w:r w:rsidR="00B35F06">
        <w:t xml:space="preserve">However, the network will notice this, and can fetch the full capabilities from the UE. </w:t>
      </w:r>
    </w:p>
    <w:p w14:paraId="0F2DD36A" w14:textId="4B4AC1E4" w:rsidR="006A1A91" w:rsidRDefault="006A1A91" w:rsidP="006A1A91">
      <w:pPr>
        <w:pStyle w:val="BodyText"/>
      </w:pPr>
    </w:p>
    <w:p w14:paraId="453116FA" w14:textId="7743F292" w:rsidR="0035155C" w:rsidRDefault="009F5D52" w:rsidP="0035155C">
      <w:pPr>
        <w:pStyle w:val="TH"/>
      </w:pPr>
      <w:r>
        <w:object w:dxaOrig="11085" w:dyaOrig="15840" w14:anchorId="11DA0584">
          <v:shape id="_x0000_i1026" type="#_x0000_t75" style="width:482.25pt;height:691.5pt" o:ole="">
            <v:imagedata r:id="rId15" o:title=""/>
          </v:shape>
          <o:OLEObject Type="Embed" ProgID="Mscgen.Chart" ShapeID="_x0000_i1026" DrawAspect="Content" ObjectID="_1591140852" r:id="rId16"/>
        </w:object>
      </w:r>
    </w:p>
    <w:p w14:paraId="074B4C91" w14:textId="24527473" w:rsidR="0035155C" w:rsidRPr="0035155C" w:rsidRDefault="0035155C" w:rsidP="0035155C">
      <w:pPr>
        <w:pStyle w:val="TF"/>
        <w:rPr>
          <w:lang w:val="en-GB"/>
        </w:rPr>
      </w:pPr>
      <w:r>
        <w:rPr>
          <w:lang w:val="en-GB"/>
        </w:rPr>
        <w:lastRenderedPageBreak/>
        <w:t>Figure</w:t>
      </w:r>
      <w:r w:rsidR="0074520B">
        <w:rPr>
          <w:lang w:val="en-GB"/>
        </w:rPr>
        <w:t xml:space="preserve"> 2</w:t>
      </w:r>
      <w:r>
        <w:rPr>
          <w:lang w:val="en-GB"/>
        </w:rPr>
        <w:t xml:space="preserve">: </w:t>
      </w:r>
      <w:r>
        <w:t xml:space="preserve">AMF </w:t>
      </w:r>
      <w:r>
        <w:rPr>
          <w:lang w:val="en-GB"/>
        </w:rPr>
        <w:t xml:space="preserve">does not provide </w:t>
      </w:r>
      <w:r>
        <w:t xml:space="preserve">UE capabilities to </w:t>
      </w:r>
      <w:proofErr w:type="spellStart"/>
      <w:r>
        <w:t>gNB</w:t>
      </w:r>
      <w:proofErr w:type="spellEnd"/>
      <w:r>
        <w:rPr>
          <w:lang w:val="en-GB"/>
        </w:rPr>
        <w:t xml:space="preserve"> (e.g. initial ATTACH);</w:t>
      </w:r>
      <w:r>
        <w:rPr>
          <w:lang w:val="en-GB"/>
        </w:rPr>
        <w:br/>
      </w:r>
      <w:proofErr w:type="spellStart"/>
      <w:r>
        <w:rPr>
          <w:lang w:val="en-GB"/>
        </w:rPr>
        <w:t>gNB</w:t>
      </w:r>
      <w:proofErr w:type="spellEnd"/>
      <w:r>
        <w:rPr>
          <w:lang w:val="en-GB"/>
        </w:rPr>
        <w:t xml:space="preserve"> requesting Model ID initially and (complete) UE capabilities</w:t>
      </w:r>
      <w:r>
        <w:rPr>
          <w:lang w:val="en-GB"/>
        </w:rPr>
        <w:br/>
        <w:t xml:space="preserve">only if neither </w:t>
      </w:r>
      <w:proofErr w:type="spellStart"/>
      <w:r>
        <w:rPr>
          <w:lang w:val="en-GB"/>
        </w:rPr>
        <w:t>gNB</w:t>
      </w:r>
      <w:proofErr w:type="spellEnd"/>
      <w:r>
        <w:rPr>
          <w:lang w:val="en-GB"/>
        </w:rPr>
        <w:t xml:space="preserve"> nor AMF have the UE capabilities.</w:t>
      </w:r>
    </w:p>
    <w:p w14:paraId="7D3947D9" w14:textId="0133214E" w:rsidR="005456EB" w:rsidRDefault="005456EB" w:rsidP="005456EB">
      <w:pPr>
        <w:pStyle w:val="Heading3"/>
      </w:pPr>
      <w:r>
        <w:t>2.2.</w:t>
      </w:r>
      <w:r w:rsidR="00E827C2">
        <w:t>2</w:t>
      </w:r>
      <w:r>
        <w:tab/>
        <w:t>Connection Establishment (UE capabilities known to AMF)</w:t>
      </w:r>
    </w:p>
    <w:p w14:paraId="3052FD4D" w14:textId="374401CF" w:rsidR="00E827C2" w:rsidRDefault="00682D28" w:rsidP="00E827C2">
      <w:pPr>
        <w:pStyle w:val="BodyText"/>
      </w:pPr>
      <w:r>
        <w:t xml:space="preserve">If the UE was already attached, it provides its ID to the CN in the initial NAS Service Request. Based on this information the AMF looks up the UE </w:t>
      </w:r>
      <w:proofErr w:type="spellStart"/>
      <w:r>
        <w:t>Capabilty</w:t>
      </w:r>
      <w:proofErr w:type="spellEnd"/>
      <w:r>
        <w:t xml:space="preserve"> Information and provides it to the </w:t>
      </w:r>
      <w:proofErr w:type="spellStart"/>
      <w:r>
        <w:t>gNB</w:t>
      </w:r>
      <w:proofErr w:type="spellEnd"/>
      <w:r>
        <w:t>. In addition to the full UE capability information, it should also provide the UE-</w:t>
      </w:r>
      <w:proofErr w:type="spellStart"/>
      <w:r>
        <w:t>ModelId</w:t>
      </w:r>
      <w:proofErr w:type="spellEnd"/>
      <w:r>
        <w:t xml:space="preserve">. </w:t>
      </w:r>
    </w:p>
    <w:p w14:paraId="470632F9" w14:textId="5CCA76D1" w:rsidR="00682D28" w:rsidRDefault="00682D28" w:rsidP="00E827C2">
      <w:pPr>
        <w:pStyle w:val="BodyText"/>
      </w:pPr>
      <w:r>
        <w:t xml:space="preserve">If the </w:t>
      </w:r>
      <w:proofErr w:type="spellStart"/>
      <w:r>
        <w:t>gNB</w:t>
      </w:r>
      <w:proofErr w:type="spellEnd"/>
      <w:r>
        <w:t xml:space="preserve"> has already a pre-processed version of the UE capability information for the received UE-</w:t>
      </w:r>
      <w:proofErr w:type="spellStart"/>
      <w:r>
        <w:t>ModelId</w:t>
      </w:r>
      <w:proofErr w:type="spellEnd"/>
      <w:r>
        <w:t xml:space="preserve">, it may use that stored version and ignore the actually received UE capability information. </w:t>
      </w:r>
    </w:p>
    <w:p w14:paraId="70D0CA02" w14:textId="6C5F2286" w:rsidR="00682D28" w:rsidRDefault="00682D28" w:rsidP="00E827C2">
      <w:pPr>
        <w:pStyle w:val="BodyText"/>
      </w:pPr>
      <w:r>
        <w:t xml:space="preserve">Only if the </w:t>
      </w:r>
      <w:proofErr w:type="spellStart"/>
      <w:r>
        <w:t>gNB</w:t>
      </w:r>
      <w:proofErr w:type="spellEnd"/>
      <w:r>
        <w:t xml:space="preserve"> does not have a pre-processed version of those UE capabilities, it processes the received octet string as done today in LTE. In this case, it may store the processed UE capabilities and store them for later use with the same or </w:t>
      </w:r>
      <w:r w:rsidR="001B7181">
        <w:t xml:space="preserve">with </w:t>
      </w:r>
      <w:r>
        <w:t xml:space="preserve">a different UE of the same model. </w:t>
      </w:r>
    </w:p>
    <w:p w14:paraId="18BC6E36" w14:textId="11F3BCAB" w:rsidR="00FF7709" w:rsidRDefault="00FF7709" w:rsidP="00E827C2">
      <w:pPr>
        <w:pStyle w:val="BodyText"/>
      </w:pPr>
      <w:r>
        <w:t xml:space="preserve">Processing the continuously increasing UE capability octet strings is a significant effort in the RAN. Therefore, we consider it a clear benefit </w:t>
      </w:r>
      <w:r w:rsidR="00B00389">
        <w:t xml:space="preserve">if the </w:t>
      </w:r>
      <w:proofErr w:type="spellStart"/>
      <w:r w:rsidR="00B00389">
        <w:t>gNB</w:t>
      </w:r>
      <w:proofErr w:type="spellEnd"/>
      <w:r w:rsidR="00B00389">
        <w:t xml:space="preserve"> can store and use the readily processed UE capabilities.</w:t>
      </w:r>
    </w:p>
    <w:p w14:paraId="4E99BA32" w14:textId="74A82C25" w:rsidR="00B00389" w:rsidRPr="00E827C2" w:rsidRDefault="00B00389" w:rsidP="00B00389">
      <w:pPr>
        <w:pStyle w:val="Observation"/>
      </w:pPr>
      <w:bookmarkStart w:id="36" w:name="_Toc513753700"/>
      <w:bookmarkStart w:id="37" w:name="_Toc513754109"/>
      <w:bookmarkStart w:id="38" w:name="_Toc513754314"/>
      <w:bookmarkStart w:id="39" w:name="_Toc513754333"/>
      <w:r>
        <w:t>Conveying the UE-</w:t>
      </w:r>
      <w:proofErr w:type="spellStart"/>
      <w:r>
        <w:t>ModelId</w:t>
      </w:r>
      <w:proofErr w:type="spellEnd"/>
      <w:r>
        <w:t xml:space="preserve"> and the corresponding full UE-</w:t>
      </w:r>
      <w:proofErr w:type="spellStart"/>
      <w:r>
        <w:t>capabilties</w:t>
      </w:r>
      <w:proofErr w:type="spellEnd"/>
      <w:r>
        <w:t xml:space="preserve"> from the AMF to the </w:t>
      </w:r>
      <w:proofErr w:type="spellStart"/>
      <w:r>
        <w:t>gNB</w:t>
      </w:r>
      <w:proofErr w:type="spellEnd"/>
      <w:r>
        <w:t xml:space="preserve"> upon connection establishment does not reduce the signalling overhead on the CN-RAN interface but it reduces significantly the processing load and memory consumption in the </w:t>
      </w:r>
      <w:proofErr w:type="spellStart"/>
      <w:r>
        <w:t>gNB</w:t>
      </w:r>
      <w:proofErr w:type="spellEnd"/>
      <w:r>
        <w:t>.</w:t>
      </w:r>
      <w:bookmarkEnd w:id="36"/>
      <w:bookmarkEnd w:id="37"/>
      <w:bookmarkEnd w:id="38"/>
      <w:bookmarkEnd w:id="39"/>
    </w:p>
    <w:p w14:paraId="69102BC4" w14:textId="3504A381" w:rsidR="00F82040" w:rsidRDefault="00D50400" w:rsidP="00737A1E">
      <w:pPr>
        <w:pStyle w:val="TH"/>
      </w:pPr>
      <w:r>
        <w:object w:dxaOrig="9720" w:dyaOrig="6480" w14:anchorId="22240CEF">
          <v:shape id="_x0000_i1027" type="#_x0000_t75" style="width:489.75pt;height:324pt" o:ole="">
            <v:imagedata r:id="rId17" o:title=""/>
          </v:shape>
          <o:OLEObject Type="Embed" ProgID="Mscgen.Chart" ShapeID="_x0000_i1027" DrawAspect="Content" ObjectID="_1591140853" r:id="rId18"/>
        </w:object>
      </w:r>
    </w:p>
    <w:p w14:paraId="318E1E66" w14:textId="053AF4C7" w:rsidR="0068125D" w:rsidRPr="0068125D" w:rsidRDefault="00737A1E" w:rsidP="00737A1E">
      <w:pPr>
        <w:pStyle w:val="TF"/>
      </w:pPr>
      <w:r>
        <w:rPr>
          <w:lang w:val="en-GB"/>
        </w:rPr>
        <w:t xml:space="preserve">Figure: </w:t>
      </w:r>
      <w:r w:rsidR="0068125D">
        <w:t xml:space="preserve">AMF </w:t>
      </w:r>
      <w:r w:rsidR="004441BC">
        <w:rPr>
          <w:lang w:val="en-GB"/>
        </w:rPr>
        <w:t xml:space="preserve">provides </w:t>
      </w:r>
      <w:r w:rsidR="0068125D">
        <w:t xml:space="preserve">UE capabilities and capability IDs to </w:t>
      </w:r>
      <w:proofErr w:type="spellStart"/>
      <w:r w:rsidR="0068125D">
        <w:t>gNB</w:t>
      </w:r>
      <w:proofErr w:type="spellEnd"/>
    </w:p>
    <w:p w14:paraId="23EE4038" w14:textId="0AB4BC47" w:rsidR="00BD17CE" w:rsidRDefault="00FF7709" w:rsidP="00FF7709">
      <w:pPr>
        <w:pStyle w:val="Heading2"/>
      </w:pPr>
      <w:r>
        <w:t>2.</w:t>
      </w:r>
      <w:r w:rsidR="002A099B">
        <w:t>3</w:t>
      </w:r>
      <w:r w:rsidR="002A099B">
        <w:tab/>
      </w:r>
      <w:r>
        <w:t>Preferred solution direction</w:t>
      </w:r>
    </w:p>
    <w:p w14:paraId="7FE1F7E9" w14:textId="56D19EA4" w:rsidR="002A099B" w:rsidRDefault="00E35F40" w:rsidP="00E35F40">
      <w:pPr>
        <w:pStyle w:val="BodyText"/>
      </w:pPr>
      <w:r>
        <w:t xml:space="preserve">Based on the sequence charts in section 2.2 and taking into account that initial attach appears </w:t>
      </w:r>
      <w:proofErr w:type="spellStart"/>
      <w:r>
        <w:t>hundres</w:t>
      </w:r>
      <w:proofErr w:type="spellEnd"/>
      <w:r>
        <w:t xml:space="preserve"> or thousands times more frequently than regular connection establishment, we suggest to focus on solutions for the latter.</w:t>
      </w:r>
    </w:p>
    <w:p w14:paraId="42BFCBD9" w14:textId="7A0ABC5B" w:rsidR="00E35F40" w:rsidRDefault="00E35F40" w:rsidP="00E35F40">
      <w:pPr>
        <w:pStyle w:val="Observation"/>
      </w:pPr>
      <w:bookmarkStart w:id="40" w:name="_Toc513753274"/>
      <w:bookmarkStart w:id="41" w:name="_Toc513753701"/>
      <w:bookmarkStart w:id="42" w:name="_Toc513754110"/>
      <w:bookmarkStart w:id="43" w:name="_Toc513754315"/>
      <w:bookmarkStart w:id="44" w:name="_Toc513754334"/>
      <w:r>
        <w:lastRenderedPageBreak/>
        <w:t>RRC connection establishment appears significantly more often than an initial ATTACH. Hence, RAN2 should focus on scenarios where the AMF is already aware of the UE's capabilities.</w:t>
      </w:r>
      <w:bookmarkEnd w:id="40"/>
      <w:bookmarkEnd w:id="41"/>
      <w:bookmarkEnd w:id="42"/>
      <w:bookmarkEnd w:id="43"/>
      <w:bookmarkEnd w:id="44"/>
    </w:p>
    <w:p w14:paraId="08E8E30D" w14:textId="6FD65C88" w:rsidR="000F5A7F" w:rsidRDefault="000F5A7F" w:rsidP="000F5A7F">
      <w:pPr>
        <w:pStyle w:val="BodyText"/>
      </w:pPr>
      <w:r>
        <w:t>To achieve what was outlined in section 2.2.2 (Figure 2), it is sufficient to introduce a UE-</w:t>
      </w:r>
      <w:proofErr w:type="spellStart"/>
      <w:r>
        <w:t>ModelId</w:t>
      </w:r>
      <w:proofErr w:type="spellEnd"/>
      <w:r>
        <w:t xml:space="preserve"> that unambiguously identifies a set of UE capabilities supported by a “UE model” and to convey this UE-</w:t>
      </w:r>
      <w:proofErr w:type="spellStart"/>
      <w:r>
        <w:t>ModelId</w:t>
      </w:r>
      <w:proofErr w:type="spellEnd"/>
      <w:r>
        <w:t xml:space="preserve"> separately from but together with the actual UE capabilit</w:t>
      </w:r>
      <w:r w:rsidR="00FF7709">
        <w:t>ies</w:t>
      </w:r>
      <w:r>
        <w:t xml:space="preserve"> from the AMF to the </w:t>
      </w:r>
      <w:proofErr w:type="spellStart"/>
      <w:r>
        <w:t>gNB</w:t>
      </w:r>
      <w:proofErr w:type="spellEnd"/>
      <w:r>
        <w:t xml:space="preserve">. </w:t>
      </w:r>
      <w:r w:rsidR="00FF7709">
        <w:t>Carrying this UE-</w:t>
      </w:r>
      <w:proofErr w:type="spellStart"/>
      <w:r w:rsidR="00FF7709">
        <w:t>ModelId</w:t>
      </w:r>
      <w:proofErr w:type="spellEnd"/>
      <w:r w:rsidR="00FF7709">
        <w:t xml:space="preserve"> in a separate capability container (like for capabilities of different RATs) requires only minor changes and it would allow the </w:t>
      </w:r>
      <w:proofErr w:type="spellStart"/>
      <w:r w:rsidR="00FF7709">
        <w:t>gNB</w:t>
      </w:r>
      <w:proofErr w:type="spellEnd"/>
      <w:r w:rsidR="00FF7709">
        <w:t xml:space="preserve"> to fetch only the ID from the UE if desired.</w:t>
      </w:r>
    </w:p>
    <w:p w14:paraId="0DA8B735" w14:textId="170F1225" w:rsidR="00FF7709" w:rsidRDefault="00FF7709" w:rsidP="00FF7709">
      <w:pPr>
        <w:pStyle w:val="Observation"/>
      </w:pPr>
      <w:bookmarkStart w:id="45" w:name="_Toc513753275"/>
      <w:bookmarkStart w:id="46" w:name="_Toc513753702"/>
      <w:bookmarkStart w:id="47" w:name="_Toc513754111"/>
      <w:bookmarkStart w:id="48" w:name="_Toc513754316"/>
      <w:bookmarkStart w:id="49" w:name="_Toc513754335"/>
      <w:r>
        <w:t>Carrying the UE-</w:t>
      </w:r>
      <w:proofErr w:type="spellStart"/>
      <w:r>
        <w:t>ModelId</w:t>
      </w:r>
      <w:proofErr w:type="spellEnd"/>
      <w:r>
        <w:t xml:space="preserve"> in a separate capability container minimizes the changes required in the AMF and it allows the </w:t>
      </w:r>
      <w:proofErr w:type="spellStart"/>
      <w:r>
        <w:t>gNB</w:t>
      </w:r>
      <w:proofErr w:type="spellEnd"/>
      <w:r>
        <w:t xml:space="preserve"> to request only the UE-</w:t>
      </w:r>
      <w:proofErr w:type="spellStart"/>
      <w:r>
        <w:t>ModelId</w:t>
      </w:r>
      <w:proofErr w:type="spellEnd"/>
      <w:r>
        <w:t xml:space="preserve"> from the UE.</w:t>
      </w:r>
      <w:bookmarkEnd w:id="45"/>
      <w:bookmarkEnd w:id="46"/>
      <w:bookmarkEnd w:id="47"/>
      <w:bookmarkEnd w:id="48"/>
      <w:bookmarkEnd w:id="49"/>
    </w:p>
    <w:p w14:paraId="39E9D704" w14:textId="77777777" w:rsidR="004141DD" w:rsidRPr="000922D8" w:rsidRDefault="00312BFD" w:rsidP="004141DD">
      <w:pPr>
        <w:pStyle w:val="Heading1"/>
      </w:pPr>
      <w:r>
        <w:t>3</w:t>
      </w:r>
      <w:r>
        <w:tab/>
      </w:r>
      <w:r w:rsidR="004141DD" w:rsidRPr="000922D8">
        <w:t>Conclusion</w:t>
      </w:r>
    </w:p>
    <w:p w14:paraId="4954F429" w14:textId="77777777" w:rsidR="00900052" w:rsidRDefault="006F758D" w:rsidP="006F758D">
      <w:pPr>
        <w:pStyle w:val="BodyText"/>
        <w:rPr>
          <w:noProof/>
        </w:rPr>
      </w:pPr>
      <w:r>
        <w:t xml:space="preserve">In section </w:t>
      </w:r>
      <w:r w:rsidR="00BD17CE">
        <w:t>2</w:t>
      </w:r>
      <w:r w:rsidRPr="000922D8">
        <w:t xml:space="preserve"> </w:t>
      </w:r>
      <w:r w:rsidRPr="00CE0424">
        <w:t xml:space="preserve">we </w:t>
      </w:r>
      <w:r>
        <w:t>made the following observations</w:t>
      </w:r>
      <w:r w:rsidRPr="00CE0424">
        <w:t>:</w:t>
      </w:r>
      <w:r w:rsidRPr="00705399">
        <w:rPr>
          <w:rFonts w:cs="Arial"/>
          <w:b/>
          <w:bCs/>
        </w:rPr>
        <w:fldChar w:fldCharType="begin"/>
      </w:r>
      <w:r w:rsidRPr="00705399">
        <w:rPr>
          <w:rFonts w:cs="Arial"/>
          <w:b/>
          <w:bCs/>
        </w:rPr>
        <w:instrText xml:space="preserve"> TOC \f \n \t "Observation;1" </w:instrText>
      </w:r>
      <w:r w:rsidRPr="00705399">
        <w:rPr>
          <w:rFonts w:cs="Arial"/>
          <w:b/>
          <w:bCs/>
        </w:rPr>
        <w:fldChar w:fldCharType="separate"/>
      </w:r>
    </w:p>
    <w:p w14:paraId="5B27A774" w14:textId="77777777" w:rsidR="00900052" w:rsidRDefault="00900052">
      <w:pPr>
        <w:pStyle w:val="TOC1"/>
        <w:rPr>
          <w:rFonts w:asciiTheme="minorHAnsi" w:eastAsiaTheme="minorEastAsia" w:hAnsiTheme="minorHAnsi" w:cstheme="minorBidi"/>
          <w:b w:val="0"/>
          <w:sz w:val="22"/>
          <w:szCs w:val="22"/>
          <w:lang w:eastAsia="en-GB"/>
        </w:rPr>
      </w:pPr>
      <w:r>
        <w:t>Observation 1</w:t>
      </w:r>
      <w:r>
        <w:rPr>
          <w:rFonts w:asciiTheme="minorHAnsi" w:eastAsiaTheme="minorEastAsia" w:hAnsiTheme="minorHAnsi" w:cstheme="minorBidi"/>
          <w:b w:val="0"/>
          <w:sz w:val="22"/>
          <w:szCs w:val="22"/>
          <w:lang w:eastAsia="en-GB"/>
        </w:rPr>
        <w:tab/>
      </w:r>
      <w:r>
        <w:t>All UEs of the same model and with the same software version support the same set of capabilities.</w:t>
      </w:r>
    </w:p>
    <w:p w14:paraId="1B4FEFD3" w14:textId="77777777" w:rsidR="00900052" w:rsidRDefault="00900052">
      <w:pPr>
        <w:pStyle w:val="TOC1"/>
        <w:rPr>
          <w:rFonts w:asciiTheme="minorHAnsi" w:eastAsiaTheme="minorEastAsia" w:hAnsiTheme="minorHAnsi" w:cstheme="minorBidi"/>
          <w:b w:val="0"/>
          <w:sz w:val="22"/>
          <w:szCs w:val="22"/>
          <w:lang w:eastAsia="en-GB"/>
        </w:rPr>
      </w:pPr>
      <w:r>
        <w:t>Observation 2</w:t>
      </w:r>
      <w:r>
        <w:rPr>
          <w:rFonts w:asciiTheme="minorHAnsi" w:eastAsiaTheme="minorEastAsia" w:hAnsiTheme="minorHAnsi" w:cstheme="minorBidi"/>
          <w:b w:val="0"/>
          <w:sz w:val="22"/>
          <w:szCs w:val="22"/>
          <w:lang w:eastAsia="en-GB"/>
        </w:rPr>
        <w:tab/>
      </w:r>
      <w:r>
        <w:t>In typical LTE networks only about 15 to 20 different UE models account for 50% of the UE population.</w:t>
      </w:r>
    </w:p>
    <w:p w14:paraId="64B02D98" w14:textId="77777777" w:rsidR="00900052" w:rsidRDefault="00900052">
      <w:pPr>
        <w:pStyle w:val="TOC1"/>
        <w:rPr>
          <w:rFonts w:asciiTheme="minorHAnsi" w:eastAsiaTheme="minorEastAsia" w:hAnsiTheme="minorHAnsi" w:cstheme="minorBidi"/>
          <w:b w:val="0"/>
          <w:sz w:val="22"/>
          <w:szCs w:val="22"/>
          <w:lang w:eastAsia="en-GB"/>
        </w:rPr>
      </w:pPr>
      <w:r>
        <w:t>Observation 3</w:t>
      </w:r>
      <w:r>
        <w:rPr>
          <w:rFonts w:asciiTheme="minorHAnsi" w:eastAsiaTheme="minorEastAsia" w:hAnsiTheme="minorHAnsi" w:cstheme="minorBidi"/>
          <w:b w:val="0"/>
          <w:sz w:val="22"/>
          <w:szCs w:val="22"/>
          <w:lang w:eastAsia="en-GB"/>
        </w:rPr>
        <w:tab/>
      </w:r>
      <w:r>
        <w:t>Conveying the UE-ModelId and the corresponding full UE-capabilties from the AMF to the gNB upon connection establishment does not reduce the signalling overhead on the CN-RAN interface but it reduces significantly the processing load and memory consumption in the gNB.</w:t>
      </w:r>
    </w:p>
    <w:p w14:paraId="55D2060C" w14:textId="77777777" w:rsidR="00900052" w:rsidRDefault="00900052">
      <w:pPr>
        <w:pStyle w:val="TOC1"/>
        <w:rPr>
          <w:rFonts w:asciiTheme="minorHAnsi" w:eastAsiaTheme="minorEastAsia" w:hAnsiTheme="minorHAnsi" w:cstheme="minorBidi"/>
          <w:b w:val="0"/>
          <w:sz w:val="22"/>
          <w:szCs w:val="22"/>
          <w:lang w:eastAsia="en-GB"/>
        </w:rPr>
      </w:pPr>
      <w:r>
        <w:t>Observation 4</w:t>
      </w:r>
      <w:r>
        <w:rPr>
          <w:rFonts w:asciiTheme="minorHAnsi" w:eastAsiaTheme="minorEastAsia" w:hAnsiTheme="minorHAnsi" w:cstheme="minorBidi"/>
          <w:b w:val="0"/>
          <w:sz w:val="22"/>
          <w:szCs w:val="22"/>
          <w:lang w:eastAsia="en-GB"/>
        </w:rPr>
        <w:tab/>
      </w:r>
      <w:r>
        <w:t>RRC connection establishment appears significantly more often than an initial ATTACH. Hence, RAN2 should focus on scenarios where the AMF is already aware of the UE's capabilities.</w:t>
      </w:r>
    </w:p>
    <w:p w14:paraId="753ECE6D" w14:textId="77777777" w:rsidR="00900052" w:rsidRDefault="00900052">
      <w:pPr>
        <w:pStyle w:val="TOC1"/>
        <w:rPr>
          <w:rFonts w:asciiTheme="minorHAnsi" w:eastAsiaTheme="minorEastAsia" w:hAnsiTheme="minorHAnsi" w:cstheme="minorBidi"/>
          <w:b w:val="0"/>
          <w:sz w:val="22"/>
          <w:szCs w:val="22"/>
          <w:lang w:eastAsia="en-GB"/>
        </w:rPr>
      </w:pPr>
      <w:r>
        <w:t>Observation 5</w:t>
      </w:r>
      <w:r>
        <w:rPr>
          <w:rFonts w:asciiTheme="minorHAnsi" w:eastAsiaTheme="minorEastAsia" w:hAnsiTheme="minorHAnsi" w:cstheme="minorBidi"/>
          <w:b w:val="0"/>
          <w:sz w:val="22"/>
          <w:szCs w:val="22"/>
          <w:lang w:eastAsia="en-GB"/>
        </w:rPr>
        <w:tab/>
      </w:r>
      <w:r>
        <w:t>Carrying the UE-ModelId in a separate capability container minimizes the changes required in the AMF and it allows the gNB to request only the UE-ModelId from the UE.</w:t>
      </w:r>
    </w:p>
    <w:p w14:paraId="750D3F27" w14:textId="77777777" w:rsidR="006F758D" w:rsidRDefault="006F758D" w:rsidP="006F758D">
      <w:pPr>
        <w:pStyle w:val="BodyText"/>
        <w:rPr>
          <w:b/>
          <w:bCs/>
        </w:rPr>
      </w:pPr>
      <w:r w:rsidRPr="00705399">
        <w:rPr>
          <w:rFonts w:cs="Arial"/>
          <w:b/>
          <w:bCs/>
        </w:rPr>
        <w:fldChar w:fldCharType="end"/>
      </w:r>
    </w:p>
    <w:p w14:paraId="7604713E" w14:textId="77777777" w:rsidR="00FF7709" w:rsidRDefault="00FF7709" w:rsidP="00FF7709">
      <w:pPr>
        <w:pStyle w:val="BodyText"/>
      </w:pPr>
      <w:r>
        <w:t>This brings us to the following proposals:</w:t>
      </w:r>
    </w:p>
    <w:p w14:paraId="23793FFA" w14:textId="78CBF938" w:rsidR="00FF7709" w:rsidRDefault="00FF7709" w:rsidP="00FF7709">
      <w:pPr>
        <w:pStyle w:val="Proposal"/>
      </w:pPr>
      <w:bookmarkStart w:id="50" w:name="_Toc513753703"/>
      <w:r>
        <w:t>Introduce a UE-</w:t>
      </w:r>
      <w:proofErr w:type="spellStart"/>
      <w:r>
        <w:t>ModelId</w:t>
      </w:r>
      <w:proofErr w:type="spellEnd"/>
      <w:r>
        <w:t xml:space="preserve"> that unambiguously identifies a set of UE capabilities supported by a “UE model”.</w:t>
      </w:r>
      <w:bookmarkEnd w:id="50"/>
      <w:r>
        <w:t xml:space="preserve"> </w:t>
      </w:r>
    </w:p>
    <w:p w14:paraId="7D981563" w14:textId="4E9DBA0B" w:rsidR="00FF7709" w:rsidRDefault="00FF7709" w:rsidP="00FF7709">
      <w:pPr>
        <w:pStyle w:val="Proposal"/>
      </w:pPr>
      <w:bookmarkStart w:id="51" w:name="_Toc513753704"/>
      <w:r>
        <w:t>Introduce a new NR capability container which contains only the new UE capability ID.</w:t>
      </w:r>
      <w:bookmarkEnd w:id="51"/>
    </w:p>
    <w:p w14:paraId="4E796050" w14:textId="2E7C600A" w:rsidR="00FF7709" w:rsidRDefault="00FF7709" w:rsidP="00FF7709">
      <w:pPr>
        <w:pStyle w:val="Proposal"/>
      </w:pPr>
      <w:bookmarkStart w:id="52" w:name="_Toc513753705"/>
      <w:r>
        <w:t>Upon connection establishment the AMF sends both, the UE-NR-</w:t>
      </w:r>
      <w:proofErr w:type="spellStart"/>
      <w:r>
        <w:t>Capabilty</w:t>
      </w:r>
      <w:proofErr w:type="spellEnd"/>
      <w:r>
        <w:t xml:space="preserve"> Container and the UE-NR-Capabilities container to the </w:t>
      </w:r>
      <w:proofErr w:type="spellStart"/>
      <w:r>
        <w:t>gNB</w:t>
      </w:r>
      <w:proofErr w:type="spellEnd"/>
      <w:r>
        <w:t xml:space="preserve"> (so that the </w:t>
      </w:r>
      <w:proofErr w:type="spellStart"/>
      <w:r>
        <w:t>gNB</w:t>
      </w:r>
      <w:proofErr w:type="spellEnd"/>
      <w:r>
        <w:t xml:space="preserve"> does not need to parse</w:t>
      </w:r>
      <w:r w:rsidR="00B00389">
        <w:t xml:space="preserve">, </w:t>
      </w:r>
      <w:r>
        <w:t>process</w:t>
      </w:r>
      <w:r w:rsidR="00B00389">
        <w:t xml:space="preserve"> and store</w:t>
      </w:r>
      <w:r>
        <w:t xml:space="preserve"> the full capability octet string if it has already a stored and processed version of the capabilities for this UE).</w:t>
      </w:r>
      <w:bookmarkEnd w:id="52"/>
    </w:p>
    <w:p w14:paraId="747D2C22" w14:textId="206AA1A6" w:rsidR="00B00389" w:rsidRDefault="00B00389" w:rsidP="00FF7709">
      <w:pPr>
        <w:pStyle w:val="Proposal"/>
      </w:pPr>
      <w:r>
        <w:t xml:space="preserve">If the AMF does not provide the UE capabilities to the </w:t>
      </w:r>
      <w:proofErr w:type="spellStart"/>
      <w:r>
        <w:t>gNB</w:t>
      </w:r>
      <w:proofErr w:type="spellEnd"/>
      <w:r>
        <w:t xml:space="preserve"> during connection establishment (e.g. ATTACH), the </w:t>
      </w:r>
      <w:proofErr w:type="spellStart"/>
      <w:r>
        <w:t>gNB</w:t>
      </w:r>
      <w:proofErr w:type="spellEnd"/>
      <w:r>
        <w:t xml:space="preserve"> may either request both from the UE or it may initially only request the UE-</w:t>
      </w:r>
      <w:proofErr w:type="spellStart"/>
      <w:r>
        <w:t>ModelId</w:t>
      </w:r>
      <w:proofErr w:type="spellEnd"/>
      <w:r>
        <w:t xml:space="preserve">. </w:t>
      </w:r>
    </w:p>
    <w:p w14:paraId="32050910" w14:textId="543E2AA0" w:rsidR="00FF7709" w:rsidRDefault="000062F7" w:rsidP="00B00389">
      <w:pPr>
        <w:pStyle w:val="Proposal"/>
      </w:pPr>
      <w:r>
        <w:t xml:space="preserve">Consider for Rel-16 that </w:t>
      </w:r>
      <w:r w:rsidR="00FF7709">
        <w:t>the AMF provide</w:t>
      </w:r>
      <w:r>
        <w:t>s</w:t>
      </w:r>
      <w:r w:rsidR="00FF7709">
        <w:t xml:space="preserve"> </w:t>
      </w:r>
      <w:r>
        <w:t>only the UE-</w:t>
      </w:r>
      <w:proofErr w:type="spellStart"/>
      <w:r>
        <w:t>ModelId</w:t>
      </w:r>
      <w:proofErr w:type="spellEnd"/>
      <w:r>
        <w:t xml:space="preserve"> upon connection establishment. It provides the </w:t>
      </w:r>
      <w:r w:rsidR="00FF7709">
        <w:t xml:space="preserve">full UE capabilities only upon request from the </w:t>
      </w:r>
      <w:proofErr w:type="spellStart"/>
      <w:r w:rsidR="00FF7709">
        <w:t>gNB</w:t>
      </w:r>
      <w:proofErr w:type="spellEnd"/>
      <w:r w:rsidR="00FF7709">
        <w:t xml:space="preserve"> to reduce the amount of signalling over the AMF-</w:t>
      </w:r>
      <w:proofErr w:type="spellStart"/>
      <w:r w:rsidR="00FF7709">
        <w:t>gNB</w:t>
      </w:r>
      <w:proofErr w:type="spellEnd"/>
      <w:r w:rsidR="00FF7709">
        <w:t xml:space="preserve"> interface</w:t>
      </w:r>
      <w:r>
        <w:t>.</w:t>
      </w:r>
    </w:p>
    <w:p w14:paraId="68CAB605" w14:textId="02C8F6A9" w:rsidR="00BD17CE" w:rsidRPr="00BD17CE" w:rsidRDefault="00BD17CE" w:rsidP="00FF7709">
      <w:pPr>
        <w:pStyle w:val="Heading1"/>
        <w:rPr>
          <w:lang w:val="en-US"/>
        </w:rPr>
      </w:pPr>
      <w:r w:rsidRPr="00BD17CE">
        <w:rPr>
          <w:lang w:val="en-US"/>
        </w:rPr>
        <w:t>References</w:t>
      </w:r>
    </w:p>
    <w:p w14:paraId="43B5D986" w14:textId="77777777" w:rsidR="00BD17CE" w:rsidRDefault="00BD17CE" w:rsidP="00BD17CE">
      <w:pPr>
        <w:pStyle w:val="Reference"/>
        <w:numPr>
          <w:ilvl w:val="0"/>
          <w:numId w:val="0"/>
        </w:numPr>
        <w:ind w:left="567" w:hanging="567"/>
        <w:rPr>
          <w:lang w:val="en-US"/>
        </w:rPr>
      </w:pPr>
      <w:r w:rsidRPr="00BD17CE">
        <w:rPr>
          <w:lang w:val="en-US"/>
        </w:rPr>
        <w:t>[1]</w:t>
      </w:r>
      <w:r w:rsidRPr="00BD17CE">
        <w:rPr>
          <w:lang w:val="en-US"/>
        </w:rPr>
        <w:tab/>
        <w:t>R2-1805687, "UE capability ID based capability transfer", Intel Corporation, Athens, Greece, 26th Feb – 2nd March, 2018</w:t>
      </w:r>
    </w:p>
    <w:p w14:paraId="552EF763" w14:textId="45C7950B" w:rsidR="002361BB" w:rsidRDefault="00E8615F" w:rsidP="00BD17CE">
      <w:pPr>
        <w:pStyle w:val="Heading1"/>
      </w:pPr>
      <w:r>
        <w:lastRenderedPageBreak/>
        <w:t>Annex</w:t>
      </w:r>
    </w:p>
    <w:p w14:paraId="4EF25EA1" w14:textId="4D5A91C0" w:rsidR="00E8615F" w:rsidRDefault="00E8615F" w:rsidP="003C5A86">
      <w:pPr>
        <w:pStyle w:val="Heading2"/>
      </w:pPr>
      <w:bookmarkStart w:id="53" w:name="_Ref512866385"/>
      <w:r>
        <w:t>Annex A</w:t>
      </w:r>
      <w:r w:rsidR="00737A1E">
        <w:t>:</w:t>
      </w:r>
      <w:r>
        <w:t xml:space="preserve"> EUTRA's initial context setup procedure</w:t>
      </w:r>
      <w:bookmarkEnd w:id="53"/>
    </w:p>
    <w:p w14:paraId="2977163A" w14:textId="77777777" w:rsidR="00E8615F" w:rsidRPr="00B46C5A" w:rsidRDefault="00E8615F" w:rsidP="00E8615F">
      <w:pPr>
        <w:pStyle w:val="TH"/>
        <w:rPr>
          <w:rFonts w:eastAsia="SimSun"/>
          <w:lang w:eastAsia="ja-JP"/>
        </w:rPr>
      </w:pPr>
      <w:r w:rsidRPr="00B46C5A">
        <w:object w:dxaOrig="7213" w:dyaOrig="5734" w14:anchorId="31F89BA0">
          <v:shape id="_x0000_i1028" type="#_x0000_t75" style="width:396pt;height:316.5pt" o:ole="">
            <v:imagedata r:id="rId19" o:title=""/>
          </v:shape>
          <o:OLEObject Type="Embed" ProgID="Visio.Drawing.11" ShapeID="_x0000_i1028" DrawAspect="Content" ObjectID="_1591140854" r:id="rId20"/>
        </w:object>
      </w:r>
    </w:p>
    <w:p w14:paraId="589C8563" w14:textId="77777777" w:rsidR="00E8615F" w:rsidRPr="00B46C5A" w:rsidRDefault="00E8615F" w:rsidP="00E8615F">
      <w:pPr>
        <w:pStyle w:val="TF"/>
        <w:rPr>
          <w:lang w:eastAsia="ja-JP"/>
        </w:rPr>
      </w:pPr>
      <w:bookmarkStart w:id="54" w:name="_Ref156032294"/>
      <w:r w:rsidRPr="00B46C5A">
        <w:t xml:space="preserve">Figure </w:t>
      </w:r>
      <w:bookmarkEnd w:id="54"/>
      <w:r w:rsidRPr="00B46C5A">
        <w:rPr>
          <w:lang w:eastAsia="ja-JP"/>
        </w:rPr>
        <w:t>19.2.2.3-1</w:t>
      </w:r>
      <w:r w:rsidRPr="00B46C5A">
        <w:t>:</w:t>
      </w:r>
      <w:r w:rsidRPr="00B46C5A">
        <w:rPr>
          <w:lang w:eastAsia="ja-JP"/>
        </w:rPr>
        <w:t xml:space="preserve"> Initial </w:t>
      </w:r>
      <w:r w:rsidRPr="00B46C5A">
        <w:t xml:space="preserve">Context Setup </w:t>
      </w:r>
      <w:r w:rsidRPr="00E8615F">
        <w:t>procedure</w:t>
      </w:r>
      <w:r w:rsidRPr="00B46C5A">
        <w:t xml:space="preserve"> </w:t>
      </w:r>
      <w:r w:rsidRPr="00B46C5A">
        <w:rPr>
          <w:lang w:eastAsia="ja-JP"/>
        </w:rPr>
        <w:t>(</w:t>
      </w:r>
      <w:r w:rsidRPr="00B46C5A">
        <w:t>highlighted in blue</w:t>
      </w:r>
      <w:r w:rsidRPr="00B46C5A">
        <w:rPr>
          <w:lang w:eastAsia="ja-JP"/>
        </w:rPr>
        <w:t>) in Idle-to-Active procedure</w:t>
      </w:r>
    </w:p>
    <w:p w14:paraId="7D4646D5" w14:textId="4E4FD2FD" w:rsidR="00E8615F" w:rsidRDefault="00C508F6" w:rsidP="00C508F6">
      <w:pPr>
        <w:pStyle w:val="Heading2"/>
      </w:pPr>
      <w:bookmarkStart w:id="55" w:name="_Ref512869591"/>
      <w:r>
        <w:lastRenderedPageBreak/>
        <w:t>Annex B: EUTRA's initial UE capability handling</w:t>
      </w:r>
      <w:bookmarkEnd w:id="55"/>
    </w:p>
    <w:p w14:paraId="7ADA4EB1" w14:textId="77777777" w:rsidR="00C508F6" w:rsidRPr="00B46C5A" w:rsidRDefault="00C508F6" w:rsidP="00C508F6">
      <w:pPr>
        <w:pStyle w:val="TH"/>
        <w:rPr>
          <w:lang w:val="en-GB"/>
        </w:rPr>
      </w:pPr>
      <w:r w:rsidRPr="00B46C5A">
        <w:rPr>
          <w:lang w:val="en-GB"/>
        </w:rPr>
        <w:object w:dxaOrig="7212" w:dyaOrig="5819" w14:anchorId="0D4A6A3D">
          <v:shape id="_x0000_i1029" type="#_x0000_t75" style="width:453.75pt;height:367.5pt" o:ole="">
            <v:imagedata r:id="rId21" o:title=""/>
          </v:shape>
          <o:OLEObject Type="Embed" ProgID="Visio.Drawing.11" ShapeID="_x0000_i1029" DrawAspect="Content" ObjectID="_1591140855" r:id="rId22"/>
        </w:object>
      </w:r>
    </w:p>
    <w:p w14:paraId="2409E6C5" w14:textId="77777777" w:rsidR="00C508F6" w:rsidRPr="00B46C5A" w:rsidRDefault="00C508F6" w:rsidP="00C508F6">
      <w:pPr>
        <w:pStyle w:val="TF"/>
        <w:rPr>
          <w:lang w:val="en-GB" w:eastAsia="ja-JP"/>
        </w:rPr>
      </w:pPr>
      <w:r w:rsidRPr="00B46C5A">
        <w:rPr>
          <w:lang w:val="en-GB"/>
        </w:rPr>
        <w:t xml:space="preserve">Figure </w:t>
      </w:r>
      <w:r w:rsidRPr="00B46C5A">
        <w:rPr>
          <w:lang w:val="en-GB" w:eastAsia="ja-JP"/>
        </w:rPr>
        <w:t>18-1</w:t>
      </w:r>
      <w:r w:rsidRPr="00B46C5A">
        <w:rPr>
          <w:lang w:val="en-GB"/>
        </w:rPr>
        <w:t>:</w:t>
      </w:r>
      <w:r w:rsidRPr="00B46C5A">
        <w:rPr>
          <w:lang w:val="en-GB" w:eastAsia="ja-JP"/>
        </w:rPr>
        <w:t xml:space="preserve"> Initial UE Capability Handling</w:t>
      </w:r>
    </w:p>
    <w:p w14:paraId="675E055B" w14:textId="77777777" w:rsidR="00C508F6" w:rsidRPr="00C508F6" w:rsidRDefault="00C508F6" w:rsidP="00C508F6"/>
    <w:sectPr w:rsidR="00C508F6" w:rsidRPr="00C508F6">
      <w:headerReference w:type="even" r:id="rId23"/>
      <w:footerReference w:type="defaul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13ABF3" w14:textId="77777777" w:rsidR="00C3696D" w:rsidRDefault="00C3696D">
      <w:r>
        <w:separator/>
      </w:r>
    </w:p>
  </w:endnote>
  <w:endnote w:type="continuationSeparator" w:id="0">
    <w:p w14:paraId="362AA7D9" w14:textId="77777777" w:rsidR="00C3696D" w:rsidRDefault="00C3696D">
      <w:r>
        <w:continuationSeparator/>
      </w:r>
    </w:p>
  </w:endnote>
  <w:endnote w:type="continuationNotice" w:id="1">
    <w:p w14:paraId="50C8E669" w14:textId="77777777" w:rsidR="00C3696D" w:rsidRDefault="00C369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26A69E" w14:textId="48C06725" w:rsidR="000062F7" w:rsidRDefault="000062F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14003">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14003">
      <w:rPr>
        <w:rStyle w:val="PageNumber"/>
      </w:rPr>
      <w:t>9</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51FF36" w14:textId="77777777" w:rsidR="00C3696D" w:rsidRDefault="00C3696D">
      <w:r>
        <w:separator/>
      </w:r>
    </w:p>
  </w:footnote>
  <w:footnote w:type="continuationSeparator" w:id="0">
    <w:p w14:paraId="314413C6" w14:textId="77777777" w:rsidR="00C3696D" w:rsidRDefault="00C3696D">
      <w:r>
        <w:continuationSeparator/>
      </w:r>
    </w:p>
  </w:footnote>
  <w:footnote w:type="continuationNotice" w:id="1">
    <w:p w14:paraId="666A3805" w14:textId="77777777" w:rsidR="00C3696D" w:rsidRDefault="00C3696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AFD7DE" w14:textId="77777777" w:rsidR="000062F7" w:rsidRDefault="000062F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0CC888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C0EA43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AA46647"/>
    <w:multiLevelType w:val="hybridMultilevel"/>
    <w:tmpl w:val="47B2C5A0"/>
    <w:lvl w:ilvl="0" w:tplc="E448490A">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6450930"/>
    <w:multiLevelType w:val="hybridMultilevel"/>
    <w:tmpl w:val="FE28FB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BDF65F6"/>
    <w:multiLevelType w:val="hybridMultilevel"/>
    <w:tmpl w:val="130AB642"/>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2CA544A"/>
    <w:multiLevelType w:val="singleLevel"/>
    <w:tmpl w:val="C374F0D4"/>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2"/>
  </w:num>
  <w:num w:numId="2">
    <w:abstractNumId w:val="11"/>
  </w:num>
  <w:num w:numId="3">
    <w:abstractNumId w:val="13"/>
  </w:num>
  <w:num w:numId="4">
    <w:abstractNumId w:val="4"/>
  </w:num>
  <w:num w:numId="5">
    <w:abstractNumId w:val="5"/>
  </w:num>
  <w:num w:numId="6">
    <w:abstractNumId w:val="3"/>
  </w:num>
  <w:num w:numId="7">
    <w:abstractNumId w:val="15"/>
  </w:num>
  <w:num w:numId="8">
    <w:abstractNumId w:val="6"/>
  </w:num>
  <w:num w:numId="9">
    <w:abstractNumId w:val="14"/>
  </w:num>
  <w:num w:numId="10">
    <w:abstractNumId w:val="2"/>
  </w:num>
  <w:num w:numId="11">
    <w:abstractNumId w:val="7"/>
  </w:num>
  <w:num w:numId="12">
    <w:abstractNumId w:val="10"/>
  </w:num>
  <w:num w:numId="13">
    <w:abstractNumId w:val="9"/>
  </w:num>
  <w:num w:numId="14">
    <w:abstractNumId w:val="1"/>
  </w:num>
  <w:num w:numId="15">
    <w:abstractNumId w:val="0"/>
  </w:num>
  <w:num w:numId="16">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SpellingErrors/>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proofState w:spelling="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0F45"/>
    <w:rsid w:val="000006E1"/>
    <w:rsid w:val="00002A37"/>
    <w:rsid w:val="000032F4"/>
    <w:rsid w:val="0000358A"/>
    <w:rsid w:val="00005370"/>
    <w:rsid w:val="000062F7"/>
    <w:rsid w:val="00006446"/>
    <w:rsid w:val="00006896"/>
    <w:rsid w:val="00007CDC"/>
    <w:rsid w:val="00011B28"/>
    <w:rsid w:val="00012CA8"/>
    <w:rsid w:val="00015D15"/>
    <w:rsid w:val="00023678"/>
    <w:rsid w:val="0002564D"/>
    <w:rsid w:val="00025ECA"/>
    <w:rsid w:val="00030D9F"/>
    <w:rsid w:val="000325B8"/>
    <w:rsid w:val="00034C15"/>
    <w:rsid w:val="00036BA1"/>
    <w:rsid w:val="000422E2"/>
    <w:rsid w:val="00042F22"/>
    <w:rsid w:val="0004395C"/>
    <w:rsid w:val="000444EF"/>
    <w:rsid w:val="00044EA9"/>
    <w:rsid w:val="000457C0"/>
    <w:rsid w:val="00051BD1"/>
    <w:rsid w:val="000521F7"/>
    <w:rsid w:val="00052A07"/>
    <w:rsid w:val="000534E3"/>
    <w:rsid w:val="00053884"/>
    <w:rsid w:val="00055BC1"/>
    <w:rsid w:val="0005606A"/>
    <w:rsid w:val="0005667A"/>
    <w:rsid w:val="00057117"/>
    <w:rsid w:val="0006057A"/>
    <w:rsid w:val="000609B7"/>
    <w:rsid w:val="000616E7"/>
    <w:rsid w:val="000646C4"/>
    <w:rsid w:val="0006487E"/>
    <w:rsid w:val="00065E1A"/>
    <w:rsid w:val="000668D7"/>
    <w:rsid w:val="00070FBD"/>
    <w:rsid w:val="000729B6"/>
    <w:rsid w:val="00077E5F"/>
    <w:rsid w:val="0008036A"/>
    <w:rsid w:val="000811CF"/>
    <w:rsid w:val="00081AE6"/>
    <w:rsid w:val="00084A9D"/>
    <w:rsid w:val="000855EB"/>
    <w:rsid w:val="00085B52"/>
    <w:rsid w:val="000866F2"/>
    <w:rsid w:val="0009009F"/>
    <w:rsid w:val="00090CCA"/>
    <w:rsid w:val="00091557"/>
    <w:rsid w:val="000922D8"/>
    <w:rsid w:val="000924C1"/>
    <w:rsid w:val="000924F0"/>
    <w:rsid w:val="00092EB3"/>
    <w:rsid w:val="00093474"/>
    <w:rsid w:val="0009510F"/>
    <w:rsid w:val="000968DC"/>
    <w:rsid w:val="000A0AFD"/>
    <w:rsid w:val="000A1B7B"/>
    <w:rsid w:val="000A36C3"/>
    <w:rsid w:val="000A56F2"/>
    <w:rsid w:val="000B2719"/>
    <w:rsid w:val="000B3A8F"/>
    <w:rsid w:val="000B4AB9"/>
    <w:rsid w:val="000B4D16"/>
    <w:rsid w:val="000B58C3"/>
    <w:rsid w:val="000B61E9"/>
    <w:rsid w:val="000C038F"/>
    <w:rsid w:val="000C165A"/>
    <w:rsid w:val="000C17D9"/>
    <w:rsid w:val="000C27C5"/>
    <w:rsid w:val="000C2E19"/>
    <w:rsid w:val="000C3070"/>
    <w:rsid w:val="000C5594"/>
    <w:rsid w:val="000C62E7"/>
    <w:rsid w:val="000C7397"/>
    <w:rsid w:val="000D0D07"/>
    <w:rsid w:val="000D0D62"/>
    <w:rsid w:val="000D2D69"/>
    <w:rsid w:val="000D39E0"/>
    <w:rsid w:val="000D3D70"/>
    <w:rsid w:val="000D3E64"/>
    <w:rsid w:val="000D4797"/>
    <w:rsid w:val="000D6C88"/>
    <w:rsid w:val="000E0527"/>
    <w:rsid w:val="000E1E92"/>
    <w:rsid w:val="000E68B3"/>
    <w:rsid w:val="000F06D6"/>
    <w:rsid w:val="000F0DD9"/>
    <w:rsid w:val="000F0EB1"/>
    <w:rsid w:val="000F1106"/>
    <w:rsid w:val="000F306E"/>
    <w:rsid w:val="000F3BE9"/>
    <w:rsid w:val="000F3F6C"/>
    <w:rsid w:val="000F4EC2"/>
    <w:rsid w:val="000F5A7F"/>
    <w:rsid w:val="000F6A89"/>
    <w:rsid w:val="000F6DF3"/>
    <w:rsid w:val="000F6EAC"/>
    <w:rsid w:val="001005FF"/>
    <w:rsid w:val="00100F45"/>
    <w:rsid w:val="00101232"/>
    <w:rsid w:val="001062FB"/>
    <w:rsid w:val="001063E6"/>
    <w:rsid w:val="00110233"/>
    <w:rsid w:val="001112D9"/>
    <w:rsid w:val="00112A53"/>
    <w:rsid w:val="00113CF4"/>
    <w:rsid w:val="001153EA"/>
    <w:rsid w:val="00115643"/>
    <w:rsid w:val="001163DE"/>
    <w:rsid w:val="001165DF"/>
    <w:rsid w:val="00116765"/>
    <w:rsid w:val="001219F5"/>
    <w:rsid w:val="00121A20"/>
    <w:rsid w:val="0012377F"/>
    <w:rsid w:val="00124314"/>
    <w:rsid w:val="00126B4A"/>
    <w:rsid w:val="00132FD0"/>
    <w:rsid w:val="001344C0"/>
    <w:rsid w:val="001346FA"/>
    <w:rsid w:val="00135252"/>
    <w:rsid w:val="00137728"/>
    <w:rsid w:val="00137AB5"/>
    <w:rsid w:val="00137F0B"/>
    <w:rsid w:val="00142383"/>
    <w:rsid w:val="00143008"/>
    <w:rsid w:val="0014366B"/>
    <w:rsid w:val="00143981"/>
    <w:rsid w:val="0014787F"/>
    <w:rsid w:val="00147E79"/>
    <w:rsid w:val="001501DF"/>
    <w:rsid w:val="00151E23"/>
    <w:rsid w:val="001526E0"/>
    <w:rsid w:val="001534F9"/>
    <w:rsid w:val="00153DA5"/>
    <w:rsid w:val="0015461D"/>
    <w:rsid w:val="001551B5"/>
    <w:rsid w:val="001609E7"/>
    <w:rsid w:val="00161D58"/>
    <w:rsid w:val="00162B29"/>
    <w:rsid w:val="001659C1"/>
    <w:rsid w:val="0016637B"/>
    <w:rsid w:val="00167C89"/>
    <w:rsid w:val="00173166"/>
    <w:rsid w:val="00173344"/>
    <w:rsid w:val="00173A8E"/>
    <w:rsid w:val="00174A60"/>
    <w:rsid w:val="00177587"/>
    <w:rsid w:val="001777DC"/>
    <w:rsid w:val="0018143F"/>
    <w:rsid w:val="001825A5"/>
    <w:rsid w:val="00183CEB"/>
    <w:rsid w:val="00190AC1"/>
    <w:rsid w:val="00192BEB"/>
    <w:rsid w:val="0019341A"/>
    <w:rsid w:val="001949D4"/>
    <w:rsid w:val="001955A4"/>
    <w:rsid w:val="00196BC8"/>
    <w:rsid w:val="00197DF9"/>
    <w:rsid w:val="001A1987"/>
    <w:rsid w:val="001A22DA"/>
    <w:rsid w:val="001A2564"/>
    <w:rsid w:val="001A2B06"/>
    <w:rsid w:val="001A3CF5"/>
    <w:rsid w:val="001A6173"/>
    <w:rsid w:val="001A65E5"/>
    <w:rsid w:val="001A6CBA"/>
    <w:rsid w:val="001B0D97"/>
    <w:rsid w:val="001B5A5D"/>
    <w:rsid w:val="001B644E"/>
    <w:rsid w:val="001B7181"/>
    <w:rsid w:val="001C0AD2"/>
    <w:rsid w:val="001C1CE5"/>
    <w:rsid w:val="001C3D2A"/>
    <w:rsid w:val="001C4EEE"/>
    <w:rsid w:val="001D0E26"/>
    <w:rsid w:val="001D20C3"/>
    <w:rsid w:val="001D2571"/>
    <w:rsid w:val="001D51BA"/>
    <w:rsid w:val="001D61A9"/>
    <w:rsid w:val="001D6342"/>
    <w:rsid w:val="001D6D53"/>
    <w:rsid w:val="001E0114"/>
    <w:rsid w:val="001E383C"/>
    <w:rsid w:val="001E3DAA"/>
    <w:rsid w:val="001E58E2"/>
    <w:rsid w:val="001E7AED"/>
    <w:rsid w:val="001F2689"/>
    <w:rsid w:val="001F3916"/>
    <w:rsid w:val="001F54C5"/>
    <w:rsid w:val="001F662C"/>
    <w:rsid w:val="001F7074"/>
    <w:rsid w:val="00200490"/>
    <w:rsid w:val="00200D58"/>
    <w:rsid w:val="00201894"/>
    <w:rsid w:val="00201F3A"/>
    <w:rsid w:val="00202564"/>
    <w:rsid w:val="00203F96"/>
    <w:rsid w:val="002069B2"/>
    <w:rsid w:val="00207FA3"/>
    <w:rsid w:val="0021200B"/>
    <w:rsid w:val="00214003"/>
    <w:rsid w:val="00214AED"/>
    <w:rsid w:val="00214DA8"/>
    <w:rsid w:val="00215423"/>
    <w:rsid w:val="002158FA"/>
    <w:rsid w:val="00220600"/>
    <w:rsid w:val="002224DB"/>
    <w:rsid w:val="00223FCB"/>
    <w:rsid w:val="00225168"/>
    <w:rsid w:val="002252C3"/>
    <w:rsid w:val="00225C54"/>
    <w:rsid w:val="00227DC1"/>
    <w:rsid w:val="00230765"/>
    <w:rsid w:val="00230D6D"/>
    <w:rsid w:val="002319E4"/>
    <w:rsid w:val="00231E37"/>
    <w:rsid w:val="00232AED"/>
    <w:rsid w:val="0023371F"/>
    <w:rsid w:val="00235632"/>
    <w:rsid w:val="00235872"/>
    <w:rsid w:val="002361BB"/>
    <w:rsid w:val="00236BF5"/>
    <w:rsid w:val="00241559"/>
    <w:rsid w:val="002427AD"/>
    <w:rsid w:val="002435B3"/>
    <w:rsid w:val="00243823"/>
    <w:rsid w:val="00243944"/>
    <w:rsid w:val="002458EB"/>
    <w:rsid w:val="00245F45"/>
    <w:rsid w:val="00246637"/>
    <w:rsid w:val="0024749E"/>
    <w:rsid w:val="00247C49"/>
    <w:rsid w:val="002500C8"/>
    <w:rsid w:val="002518D0"/>
    <w:rsid w:val="00255D91"/>
    <w:rsid w:val="00257543"/>
    <w:rsid w:val="002617E7"/>
    <w:rsid w:val="00264228"/>
    <w:rsid w:val="00264334"/>
    <w:rsid w:val="0026473E"/>
    <w:rsid w:val="00266214"/>
    <w:rsid w:val="00267C83"/>
    <w:rsid w:val="0027144F"/>
    <w:rsid w:val="00271899"/>
    <w:rsid w:val="00271F3A"/>
    <w:rsid w:val="002724CD"/>
    <w:rsid w:val="00273278"/>
    <w:rsid w:val="002737F4"/>
    <w:rsid w:val="002740F8"/>
    <w:rsid w:val="00275047"/>
    <w:rsid w:val="00276EF5"/>
    <w:rsid w:val="002805F5"/>
    <w:rsid w:val="00280751"/>
    <w:rsid w:val="0028280A"/>
    <w:rsid w:val="002828DA"/>
    <w:rsid w:val="00285B99"/>
    <w:rsid w:val="00286ACD"/>
    <w:rsid w:val="00287838"/>
    <w:rsid w:val="002907B5"/>
    <w:rsid w:val="00292EB7"/>
    <w:rsid w:val="0029312B"/>
    <w:rsid w:val="00294C0D"/>
    <w:rsid w:val="00295A9E"/>
    <w:rsid w:val="00295E23"/>
    <w:rsid w:val="00296227"/>
    <w:rsid w:val="00296F44"/>
    <w:rsid w:val="0029777D"/>
    <w:rsid w:val="002A055E"/>
    <w:rsid w:val="002A099B"/>
    <w:rsid w:val="002A1D4E"/>
    <w:rsid w:val="002A2869"/>
    <w:rsid w:val="002B0D5D"/>
    <w:rsid w:val="002B1D1A"/>
    <w:rsid w:val="002B24D6"/>
    <w:rsid w:val="002B4E21"/>
    <w:rsid w:val="002C3E8F"/>
    <w:rsid w:val="002C41E6"/>
    <w:rsid w:val="002C52C8"/>
    <w:rsid w:val="002C6262"/>
    <w:rsid w:val="002D071A"/>
    <w:rsid w:val="002D34B2"/>
    <w:rsid w:val="002D3847"/>
    <w:rsid w:val="002D3E97"/>
    <w:rsid w:val="002D5460"/>
    <w:rsid w:val="002D5D4C"/>
    <w:rsid w:val="002D5F0F"/>
    <w:rsid w:val="002D7627"/>
    <w:rsid w:val="002D7637"/>
    <w:rsid w:val="002E12AA"/>
    <w:rsid w:val="002E17F2"/>
    <w:rsid w:val="002E42F0"/>
    <w:rsid w:val="002E6860"/>
    <w:rsid w:val="002E6BA5"/>
    <w:rsid w:val="002E7CAE"/>
    <w:rsid w:val="002F2771"/>
    <w:rsid w:val="002F37A9"/>
    <w:rsid w:val="002F6B56"/>
    <w:rsid w:val="002F6E40"/>
    <w:rsid w:val="003010E1"/>
    <w:rsid w:val="00301CE6"/>
    <w:rsid w:val="0030256B"/>
    <w:rsid w:val="0030501F"/>
    <w:rsid w:val="00307BA1"/>
    <w:rsid w:val="00311702"/>
    <w:rsid w:val="00311E82"/>
    <w:rsid w:val="00312BFD"/>
    <w:rsid w:val="00313FD6"/>
    <w:rsid w:val="003140FC"/>
    <w:rsid w:val="003143BD"/>
    <w:rsid w:val="00314922"/>
    <w:rsid w:val="00316B3F"/>
    <w:rsid w:val="00317964"/>
    <w:rsid w:val="003203ED"/>
    <w:rsid w:val="003204C6"/>
    <w:rsid w:val="0032131B"/>
    <w:rsid w:val="00322C9F"/>
    <w:rsid w:val="00324147"/>
    <w:rsid w:val="0032460C"/>
    <w:rsid w:val="00324D23"/>
    <w:rsid w:val="00331751"/>
    <w:rsid w:val="00332A77"/>
    <w:rsid w:val="00334579"/>
    <w:rsid w:val="00334EAF"/>
    <w:rsid w:val="00335858"/>
    <w:rsid w:val="003369B9"/>
    <w:rsid w:val="00336BDA"/>
    <w:rsid w:val="0033744A"/>
    <w:rsid w:val="00342681"/>
    <w:rsid w:val="00342BD7"/>
    <w:rsid w:val="00346224"/>
    <w:rsid w:val="00346DB5"/>
    <w:rsid w:val="003477B1"/>
    <w:rsid w:val="0035155C"/>
    <w:rsid w:val="0035204F"/>
    <w:rsid w:val="00355F74"/>
    <w:rsid w:val="00356C79"/>
    <w:rsid w:val="00357380"/>
    <w:rsid w:val="003602D9"/>
    <w:rsid w:val="003604CE"/>
    <w:rsid w:val="00361A99"/>
    <w:rsid w:val="00370E47"/>
    <w:rsid w:val="003742AC"/>
    <w:rsid w:val="00375476"/>
    <w:rsid w:val="00375ED6"/>
    <w:rsid w:val="003764C1"/>
    <w:rsid w:val="00377CE1"/>
    <w:rsid w:val="00381B3C"/>
    <w:rsid w:val="00385BF0"/>
    <w:rsid w:val="003867CD"/>
    <w:rsid w:val="00390400"/>
    <w:rsid w:val="0039066C"/>
    <w:rsid w:val="003939FF"/>
    <w:rsid w:val="003977DD"/>
    <w:rsid w:val="003A0D54"/>
    <w:rsid w:val="003A2223"/>
    <w:rsid w:val="003A2A0F"/>
    <w:rsid w:val="003A3513"/>
    <w:rsid w:val="003A45A1"/>
    <w:rsid w:val="003A5B0A"/>
    <w:rsid w:val="003A6BAC"/>
    <w:rsid w:val="003A6F87"/>
    <w:rsid w:val="003A7EF3"/>
    <w:rsid w:val="003B159C"/>
    <w:rsid w:val="003B1F88"/>
    <w:rsid w:val="003B369F"/>
    <w:rsid w:val="003B36A3"/>
    <w:rsid w:val="003B7FE5"/>
    <w:rsid w:val="003C11C8"/>
    <w:rsid w:val="003C1B54"/>
    <w:rsid w:val="003C2702"/>
    <w:rsid w:val="003C4CE3"/>
    <w:rsid w:val="003C5A86"/>
    <w:rsid w:val="003C672E"/>
    <w:rsid w:val="003C6B96"/>
    <w:rsid w:val="003C7806"/>
    <w:rsid w:val="003D109F"/>
    <w:rsid w:val="003D187B"/>
    <w:rsid w:val="003D1A4E"/>
    <w:rsid w:val="003D2478"/>
    <w:rsid w:val="003D3754"/>
    <w:rsid w:val="003D3C45"/>
    <w:rsid w:val="003D5B1F"/>
    <w:rsid w:val="003E15FA"/>
    <w:rsid w:val="003E55E4"/>
    <w:rsid w:val="003E6E6F"/>
    <w:rsid w:val="003E74E3"/>
    <w:rsid w:val="003F05C7"/>
    <w:rsid w:val="003F2384"/>
    <w:rsid w:val="003F280A"/>
    <w:rsid w:val="003F2CD4"/>
    <w:rsid w:val="003F6BBE"/>
    <w:rsid w:val="004000E8"/>
    <w:rsid w:val="00400A95"/>
    <w:rsid w:val="00402512"/>
    <w:rsid w:val="00402E2B"/>
    <w:rsid w:val="0040512B"/>
    <w:rsid w:val="00405595"/>
    <w:rsid w:val="00405CA5"/>
    <w:rsid w:val="00407AB5"/>
    <w:rsid w:val="00407CD3"/>
    <w:rsid w:val="00407F4F"/>
    <w:rsid w:val="00410134"/>
    <w:rsid w:val="00410B72"/>
    <w:rsid w:val="00410F18"/>
    <w:rsid w:val="004117A3"/>
    <w:rsid w:val="00412002"/>
    <w:rsid w:val="0041263E"/>
    <w:rsid w:val="00413AAC"/>
    <w:rsid w:val="004141DD"/>
    <w:rsid w:val="00421105"/>
    <w:rsid w:val="00421899"/>
    <w:rsid w:val="004226DC"/>
    <w:rsid w:val="004242F4"/>
    <w:rsid w:val="00427248"/>
    <w:rsid w:val="00430167"/>
    <w:rsid w:val="00431B8D"/>
    <w:rsid w:val="004352F6"/>
    <w:rsid w:val="004358F0"/>
    <w:rsid w:val="00436EDE"/>
    <w:rsid w:val="00437447"/>
    <w:rsid w:val="004405BB"/>
    <w:rsid w:val="004419C9"/>
    <w:rsid w:val="00441A92"/>
    <w:rsid w:val="004428EF"/>
    <w:rsid w:val="00443E2D"/>
    <w:rsid w:val="004441BC"/>
    <w:rsid w:val="00444F56"/>
    <w:rsid w:val="0044528E"/>
    <w:rsid w:val="00446488"/>
    <w:rsid w:val="004517AA"/>
    <w:rsid w:val="00452CAC"/>
    <w:rsid w:val="00452E9A"/>
    <w:rsid w:val="00454DAD"/>
    <w:rsid w:val="00457565"/>
    <w:rsid w:val="00457B71"/>
    <w:rsid w:val="004669E2"/>
    <w:rsid w:val="00470C31"/>
    <w:rsid w:val="004734D0"/>
    <w:rsid w:val="0047475A"/>
    <w:rsid w:val="0047556B"/>
    <w:rsid w:val="00477768"/>
    <w:rsid w:val="0048112F"/>
    <w:rsid w:val="00482CCC"/>
    <w:rsid w:val="00483BB6"/>
    <w:rsid w:val="00486ACF"/>
    <w:rsid w:val="00487A4D"/>
    <w:rsid w:val="00491462"/>
    <w:rsid w:val="00492BC5"/>
    <w:rsid w:val="004964F1"/>
    <w:rsid w:val="00497F83"/>
    <w:rsid w:val="004A0B28"/>
    <w:rsid w:val="004A16BC"/>
    <w:rsid w:val="004A2B94"/>
    <w:rsid w:val="004A3021"/>
    <w:rsid w:val="004A4533"/>
    <w:rsid w:val="004A6ECB"/>
    <w:rsid w:val="004A7D56"/>
    <w:rsid w:val="004B5DAE"/>
    <w:rsid w:val="004B72BA"/>
    <w:rsid w:val="004B7C0C"/>
    <w:rsid w:val="004B7FA5"/>
    <w:rsid w:val="004C1072"/>
    <w:rsid w:val="004C379F"/>
    <w:rsid w:val="004C3898"/>
    <w:rsid w:val="004C6BC3"/>
    <w:rsid w:val="004C7E2C"/>
    <w:rsid w:val="004D1E06"/>
    <w:rsid w:val="004D1FD3"/>
    <w:rsid w:val="004D36B1"/>
    <w:rsid w:val="004D7EBD"/>
    <w:rsid w:val="004E0B32"/>
    <w:rsid w:val="004E1AF8"/>
    <w:rsid w:val="004E2680"/>
    <w:rsid w:val="004E28F9"/>
    <w:rsid w:val="004E462E"/>
    <w:rsid w:val="004E55C3"/>
    <w:rsid w:val="004E56DC"/>
    <w:rsid w:val="004E76F4"/>
    <w:rsid w:val="004F0B4E"/>
    <w:rsid w:val="004F0B6C"/>
    <w:rsid w:val="004F121D"/>
    <w:rsid w:val="004F14EE"/>
    <w:rsid w:val="004F1908"/>
    <w:rsid w:val="004F2078"/>
    <w:rsid w:val="004F3527"/>
    <w:rsid w:val="004F4DA3"/>
    <w:rsid w:val="004F5680"/>
    <w:rsid w:val="004F69D1"/>
    <w:rsid w:val="004F6FE0"/>
    <w:rsid w:val="005008F7"/>
    <w:rsid w:val="00506557"/>
    <w:rsid w:val="005066E0"/>
    <w:rsid w:val="0050677A"/>
    <w:rsid w:val="005108D8"/>
    <w:rsid w:val="00511516"/>
    <w:rsid w:val="005116F9"/>
    <w:rsid w:val="005131EC"/>
    <w:rsid w:val="0051512F"/>
    <w:rsid w:val="005153A7"/>
    <w:rsid w:val="005170AE"/>
    <w:rsid w:val="00517AD0"/>
    <w:rsid w:val="00517BE0"/>
    <w:rsid w:val="00520159"/>
    <w:rsid w:val="00520D36"/>
    <w:rsid w:val="00521043"/>
    <w:rsid w:val="00521514"/>
    <w:rsid w:val="005219CF"/>
    <w:rsid w:val="00525BA7"/>
    <w:rsid w:val="00527027"/>
    <w:rsid w:val="00530FD1"/>
    <w:rsid w:val="00532CBD"/>
    <w:rsid w:val="00534B59"/>
    <w:rsid w:val="00536759"/>
    <w:rsid w:val="00537C62"/>
    <w:rsid w:val="005456EB"/>
    <w:rsid w:val="00546970"/>
    <w:rsid w:val="00547755"/>
    <w:rsid w:val="00547D9C"/>
    <w:rsid w:val="0055231F"/>
    <w:rsid w:val="00554E19"/>
    <w:rsid w:val="0056121F"/>
    <w:rsid w:val="00565488"/>
    <w:rsid w:val="005679DD"/>
    <w:rsid w:val="00572505"/>
    <w:rsid w:val="005736A1"/>
    <w:rsid w:val="00573925"/>
    <w:rsid w:val="005742B7"/>
    <w:rsid w:val="005743A5"/>
    <w:rsid w:val="00576438"/>
    <w:rsid w:val="00576FE6"/>
    <w:rsid w:val="00582809"/>
    <w:rsid w:val="00584F52"/>
    <w:rsid w:val="0058798C"/>
    <w:rsid w:val="00587FA9"/>
    <w:rsid w:val="005900FA"/>
    <w:rsid w:val="00590AF9"/>
    <w:rsid w:val="005935A4"/>
    <w:rsid w:val="005948C2"/>
    <w:rsid w:val="005958C8"/>
    <w:rsid w:val="00595DCA"/>
    <w:rsid w:val="0059779B"/>
    <w:rsid w:val="005A209A"/>
    <w:rsid w:val="005A288A"/>
    <w:rsid w:val="005A662D"/>
    <w:rsid w:val="005A68BA"/>
    <w:rsid w:val="005A7A43"/>
    <w:rsid w:val="005B04A1"/>
    <w:rsid w:val="005B04D7"/>
    <w:rsid w:val="005B1CDF"/>
    <w:rsid w:val="005B1F4F"/>
    <w:rsid w:val="005B35D7"/>
    <w:rsid w:val="005B392A"/>
    <w:rsid w:val="005B3AA3"/>
    <w:rsid w:val="005B5BD3"/>
    <w:rsid w:val="005B5D20"/>
    <w:rsid w:val="005B6F83"/>
    <w:rsid w:val="005B7576"/>
    <w:rsid w:val="005C1729"/>
    <w:rsid w:val="005C74FB"/>
    <w:rsid w:val="005D1602"/>
    <w:rsid w:val="005D3A68"/>
    <w:rsid w:val="005D6F32"/>
    <w:rsid w:val="005E02F7"/>
    <w:rsid w:val="005E12C3"/>
    <w:rsid w:val="005E1503"/>
    <w:rsid w:val="005E1A62"/>
    <w:rsid w:val="005E2165"/>
    <w:rsid w:val="005E3309"/>
    <w:rsid w:val="005E385F"/>
    <w:rsid w:val="005E3CCA"/>
    <w:rsid w:val="005E5834"/>
    <w:rsid w:val="005E5B81"/>
    <w:rsid w:val="005E6DBF"/>
    <w:rsid w:val="005E78B1"/>
    <w:rsid w:val="005F2CB1"/>
    <w:rsid w:val="005F3025"/>
    <w:rsid w:val="005F618C"/>
    <w:rsid w:val="005F70BD"/>
    <w:rsid w:val="00600F6A"/>
    <w:rsid w:val="006010AD"/>
    <w:rsid w:val="00601CA2"/>
    <w:rsid w:val="0060283C"/>
    <w:rsid w:val="00604F14"/>
    <w:rsid w:val="00605BE1"/>
    <w:rsid w:val="00607867"/>
    <w:rsid w:val="0061177A"/>
    <w:rsid w:val="00611A55"/>
    <w:rsid w:val="00611B83"/>
    <w:rsid w:val="00613257"/>
    <w:rsid w:val="00615440"/>
    <w:rsid w:val="00615B9D"/>
    <w:rsid w:val="00617897"/>
    <w:rsid w:val="00620A71"/>
    <w:rsid w:val="00620D80"/>
    <w:rsid w:val="006211B3"/>
    <w:rsid w:val="006234A6"/>
    <w:rsid w:val="00623923"/>
    <w:rsid w:val="00630001"/>
    <w:rsid w:val="006311B3"/>
    <w:rsid w:val="00631F81"/>
    <w:rsid w:val="0063284C"/>
    <w:rsid w:val="00636398"/>
    <w:rsid w:val="0063642E"/>
    <w:rsid w:val="006368D3"/>
    <w:rsid w:val="006377EC"/>
    <w:rsid w:val="0064151F"/>
    <w:rsid w:val="00641533"/>
    <w:rsid w:val="00641D36"/>
    <w:rsid w:val="0064208D"/>
    <w:rsid w:val="00643475"/>
    <w:rsid w:val="0064396A"/>
    <w:rsid w:val="00644194"/>
    <w:rsid w:val="00644F5F"/>
    <w:rsid w:val="00645491"/>
    <w:rsid w:val="0064624E"/>
    <w:rsid w:val="0064657E"/>
    <w:rsid w:val="00650AB9"/>
    <w:rsid w:val="0065154C"/>
    <w:rsid w:val="00655733"/>
    <w:rsid w:val="00655ACD"/>
    <w:rsid w:val="00656A92"/>
    <w:rsid w:val="00656DDE"/>
    <w:rsid w:val="00656EB3"/>
    <w:rsid w:val="0066011D"/>
    <w:rsid w:val="00660448"/>
    <w:rsid w:val="006607C0"/>
    <w:rsid w:val="006613A6"/>
    <w:rsid w:val="006616F6"/>
    <w:rsid w:val="00662095"/>
    <w:rsid w:val="006622A8"/>
    <w:rsid w:val="006627A2"/>
    <w:rsid w:val="006634E6"/>
    <w:rsid w:val="0066377E"/>
    <w:rsid w:val="006655EE"/>
    <w:rsid w:val="00667EE7"/>
    <w:rsid w:val="00670922"/>
    <w:rsid w:val="00670BE1"/>
    <w:rsid w:val="0067218F"/>
    <w:rsid w:val="00672B38"/>
    <w:rsid w:val="00672D84"/>
    <w:rsid w:val="006741F2"/>
    <w:rsid w:val="00674CC3"/>
    <w:rsid w:val="00675C72"/>
    <w:rsid w:val="006771F9"/>
    <w:rsid w:val="006772D7"/>
    <w:rsid w:val="006774CC"/>
    <w:rsid w:val="006776D7"/>
    <w:rsid w:val="00681003"/>
    <w:rsid w:val="0068125D"/>
    <w:rsid w:val="006817C9"/>
    <w:rsid w:val="00682D28"/>
    <w:rsid w:val="00683ECE"/>
    <w:rsid w:val="006846D8"/>
    <w:rsid w:val="006916C0"/>
    <w:rsid w:val="00695FC2"/>
    <w:rsid w:val="006967F7"/>
    <w:rsid w:val="00696949"/>
    <w:rsid w:val="00696E1B"/>
    <w:rsid w:val="00697052"/>
    <w:rsid w:val="006A1465"/>
    <w:rsid w:val="006A1A91"/>
    <w:rsid w:val="006A39E2"/>
    <w:rsid w:val="006A46FB"/>
    <w:rsid w:val="006A49A6"/>
    <w:rsid w:val="006A5E28"/>
    <w:rsid w:val="006A697B"/>
    <w:rsid w:val="006A7AFF"/>
    <w:rsid w:val="006B0BB5"/>
    <w:rsid w:val="006B1816"/>
    <w:rsid w:val="006B2099"/>
    <w:rsid w:val="006B3B2B"/>
    <w:rsid w:val="006B4D4E"/>
    <w:rsid w:val="006B50CF"/>
    <w:rsid w:val="006B5840"/>
    <w:rsid w:val="006B671E"/>
    <w:rsid w:val="006C03B8"/>
    <w:rsid w:val="006C05CA"/>
    <w:rsid w:val="006C0D65"/>
    <w:rsid w:val="006C1081"/>
    <w:rsid w:val="006C14EE"/>
    <w:rsid w:val="006C15AF"/>
    <w:rsid w:val="006C56AD"/>
    <w:rsid w:val="006C5EC9"/>
    <w:rsid w:val="006C6059"/>
    <w:rsid w:val="006C7522"/>
    <w:rsid w:val="006C7545"/>
    <w:rsid w:val="006D43DA"/>
    <w:rsid w:val="006D5B70"/>
    <w:rsid w:val="006D5D33"/>
    <w:rsid w:val="006D5F1C"/>
    <w:rsid w:val="006D6F08"/>
    <w:rsid w:val="006E062C"/>
    <w:rsid w:val="006E282E"/>
    <w:rsid w:val="006E28B7"/>
    <w:rsid w:val="006E3310"/>
    <w:rsid w:val="006E4AAA"/>
    <w:rsid w:val="006E4E39"/>
    <w:rsid w:val="006E565E"/>
    <w:rsid w:val="006E673D"/>
    <w:rsid w:val="006E7D3B"/>
    <w:rsid w:val="006F0F8A"/>
    <w:rsid w:val="006F1B70"/>
    <w:rsid w:val="006F341D"/>
    <w:rsid w:val="006F3CDE"/>
    <w:rsid w:val="006F58D4"/>
    <w:rsid w:val="006F758D"/>
    <w:rsid w:val="007006BE"/>
    <w:rsid w:val="0070346E"/>
    <w:rsid w:val="00704EDB"/>
    <w:rsid w:val="00705399"/>
    <w:rsid w:val="00706101"/>
    <w:rsid w:val="00707072"/>
    <w:rsid w:val="00707B54"/>
    <w:rsid w:val="00707CE9"/>
    <w:rsid w:val="00707D61"/>
    <w:rsid w:val="00712287"/>
    <w:rsid w:val="00712772"/>
    <w:rsid w:val="00712944"/>
    <w:rsid w:val="007148D3"/>
    <w:rsid w:val="00715B9A"/>
    <w:rsid w:val="00716571"/>
    <w:rsid w:val="00720DB7"/>
    <w:rsid w:val="00726EA6"/>
    <w:rsid w:val="00727208"/>
    <w:rsid w:val="00727680"/>
    <w:rsid w:val="007348B1"/>
    <w:rsid w:val="00735268"/>
    <w:rsid w:val="007362A6"/>
    <w:rsid w:val="0073649F"/>
    <w:rsid w:val="00736D7D"/>
    <w:rsid w:val="00737A1E"/>
    <w:rsid w:val="00740E58"/>
    <w:rsid w:val="0074258E"/>
    <w:rsid w:val="0074428B"/>
    <w:rsid w:val="007445A0"/>
    <w:rsid w:val="0074520B"/>
    <w:rsid w:val="0074524B"/>
    <w:rsid w:val="00745BD6"/>
    <w:rsid w:val="00747D8B"/>
    <w:rsid w:val="007508A2"/>
    <w:rsid w:val="00751228"/>
    <w:rsid w:val="00754747"/>
    <w:rsid w:val="00754909"/>
    <w:rsid w:val="00757000"/>
    <w:rsid w:val="007571E1"/>
    <w:rsid w:val="007604B2"/>
    <w:rsid w:val="00763E56"/>
    <w:rsid w:val="00765281"/>
    <w:rsid w:val="00766BAD"/>
    <w:rsid w:val="0076708C"/>
    <w:rsid w:val="00770B34"/>
    <w:rsid w:val="00770F02"/>
    <w:rsid w:val="00772880"/>
    <w:rsid w:val="00773A7D"/>
    <w:rsid w:val="007755C2"/>
    <w:rsid w:val="007755F2"/>
    <w:rsid w:val="007762D0"/>
    <w:rsid w:val="00776971"/>
    <w:rsid w:val="0078177E"/>
    <w:rsid w:val="0078304C"/>
    <w:rsid w:val="00783673"/>
    <w:rsid w:val="00785490"/>
    <w:rsid w:val="00786CB0"/>
    <w:rsid w:val="007925EA"/>
    <w:rsid w:val="0079296C"/>
    <w:rsid w:val="00793CD8"/>
    <w:rsid w:val="00795C92"/>
    <w:rsid w:val="00796231"/>
    <w:rsid w:val="00796388"/>
    <w:rsid w:val="007966F9"/>
    <w:rsid w:val="007975A9"/>
    <w:rsid w:val="007A1CB3"/>
    <w:rsid w:val="007A306F"/>
    <w:rsid w:val="007A4024"/>
    <w:rsid w:val="007A43A6"/>
    <w:rsid w:val="007A58A6"/>
    <w:rsid w:val="007A7B2B"/>
    <w:rsid w:val="007A7B35"/>
    <w:rsid w:val="007B03C1"/>
    <w:rsid w:val="007B3D2D"/>
    <w:rsid w:val="007B50AE"/>
    <w:rsid w:val="007B51DF"/>
    <w:rsid w:val="007C05DD"/>
    <w:rsid w:val="007C3D18"/>
    <w:rsid w:val="007C60BF"/>
    <w:rsid w:val="007C6565"/>
    <w:rsid w:val="007C6A07"/>
    <w:rsid w:val="007C7086"/>
    <w:rsid w:val="007C75A1"/>
    <w:rsid w:val="007C77A5"/>
    <w:rsid w:val="007C7A18"/>
    <w:rsid w:val="007D03D2"/>
    <w:rsid w:val="007D04E5"/>
    <w:rsid w:val="007D2F64"/>
    <w:rsid w:val="007D3BA8"/>
    <w:rsid w:val="007D484E"/>
    <w:rsid w:val="007D48BB"/>
    <w:rsid w:val="007D5901"/>
    <w:rsid w:val="007D7526"/>
    <w:rsid w:val="007E1947"/>
    <w:rsid w:val="007E1DEB"/>
    <w:rsid w:val="007E33DA"/>
    <w:rsid w:val="007E4610"/>
    <w:rsid w:val="007E4715"/>
    <w:rsid w:val="007E505B"/>
    <w:rsid w:val="007E7091"/>
    <w:rsid w:val="007E784D"/>
    <w:rsid w:val="007F131B"/>
    <w:rsid w:val="007F60D8"/>
    <w:rsid w:val="00801EB6"/>
    <w:rsid w:val="008032FA"/>
    <w:rsid w:val="00803FAE"/>
    <w:rsid w:val="0080498C"/>
    <w:rsid w:val="0080605F"/>
    <w:rsid w:val="00807786"/>
    <w:rsid w:val="0081144B"/>
    <w:rsid w:val="00811FCB"/>
    <w:rsid w:val="008158D6"/>
    <w:rsid w:val="00817196"/>
    <w:rsid w:val="00821A06"/>
    <w:rsid w:val="008235DB"/>
    <w:rsid w:val="00824AB4"/>
    <w:rsid w:val="00825C42"/>
    <w:rsid w:val="00825D25"/>
    <w:rsid w:val="00825F34"/>
    <w:rsid w:val="00826C8B"/>
    <w:rsid w:val="00827D6F"/>
    <w:rsid w:val="00830DF7"/>
    <w:rsid w:val="00835F55"/>
    <w:rsid w:val="0083700D"/>
    <w:rsid w:val="008376AC"/>
    <w:rsid w:val="00837BFA"/>
    <w:rsid w:val="008444E8"/>
    <w:rsid w:val="00844E80"/>
    <w:rsid w:val="00846FE7"/>
    <w:rsid w:val="00850E90"/>
    <w:rsid w:val="00851B0C"/>
    <w:rsid w:val="008522FD"/>
    <w:rsid w:val="00856911"/>
    <w:rsid w:val="00865F3C"/>
    <w:rsid w:val="008677FD"/>
    <w:rsid w:val="00870038"/>
    <w:rsid w:val="0087007D"/>
    <w:rsid w:val="008706D4"/>
    <w:rsid w:val="00870F8A"/>
    <w:rsid w:val="008719A4"/>
    <w:rsid w:val="00871D23"/>
    <w:rsid w:val="00873177"/>
    <w:rsid w:val="00874312"/>
    <w:rsid w:val="0087437C"/>
    <w:rsid w:val="00875CD7"/>
    <w:rsid w:val="00876B4D"/>
    <w:rsid w:val="00877F18"/>
    <w:rsid w:val="008804A8"/>
    <w:rsid w:val="00884BB3"/>
    <w:rsid w:val="00892059"/>
    <w:rsid w:val="00894A88"/>
    <w:rsid w:val="00895386"/>
    <w:rsid w:val="00896419"/>
    <w:rsid w:val="00896DFE"/>
    <w:rsid w:val="00897427"/>
    <w:rsid w:val="008A21FF"/>
    <w:rsid w:val="008A2CE2"/>
    <w:rsid w:val="008A30AC"/>
    <w:rsid w:val="008A44B8"/>
    <w:rsid w:val="008A51A8"/>
    <w:rsid w:val="008A54C7"/>
    <w:rsid w:val="008A77D8"/>
    <w:rsid w:val="008B0483"/>
    <w:rsid w:val="008B0DEE"/>
    <w:rsid w:val="008B120C"/>
    <w:rsid w:val="008B2A17"/>
    <w:rsid w:val="008B3ED9"/>
    <w:rsid w:val="008B51A0"/>
    <w:rsid w:val="008B592A"/>
    <w:rsid w:val="008B79E5"/>
    <w:rsid w:val="008B7B5C"/>
    <w:rsid w:val="008B7EFE"/>
    <w:rsid w:val="008C0C99"/>
    <w:rsid w:val="008C1327"/>
    <w:rsid w:val="008C14DD"/>
    <w:rsid w:val="008C2017"/>
    <w:rsid w:val="008C3368"/>
    <w:rsid w:val="008C3B96"/>
    <w:rsid w:val="008C4958"/>
    <w:rsid w:val="008C4BAA"/>
    <w:rsid w:val="008C6AE8"/>
    <w:rsid w:val="008C7573"/>
    <w:rsid w:val="008D3259"/>
    <w:rsid w:val="008D34F1"/>
    <w:rsid w:val="008D39D8"/>
    <w:rsid w:val="008D5C4E"/>
    <w:rsid w:val="008D6D1A"/>
    <w:rsid w:val="008D743D"/>
    <w:rsid w:val="008D74B4"/>
    <w:rsid w:val="008E065E"/>
    <w:rsid w:val="008E0927"/>
    <w:rsid w:val="008E153D"/>
    <w:rsid w:val="008E1909"/>
    <w:rsid w:val="008E5EDA"/>
    <w:rsid w:val="008F0729"/>
    <w:rsid w:val="008F1EAB"/>
    <w:rsid w:val="008F33DC"/>
    <w:rsid w:val="008F477F"/>
    <w:rsid w:val="008F523A"/>
    <w:rsid w:val="008F53C5"/>
    <w:rsid w:val="008F58A4"/>
    <w:rsid w:val="00900052"/>
    <w:rsid w:val="00901EB4"/>
    <w:rsid w:val="00902350"/>
    <w:rsid w:val="0090336B"/>
    <w:rsid w:val="009053AA"/>
    <w:rsid w:val="0090544E"/>
    <w:rsid w:val="00906939"/>
    <w:rsid w:val="00906E05"/>
    <w:rsid w:val="00910B7D"/>
    <w:rsid w:val="009118A1"/>
    <w:rsid w:val="00911DFB"/>
    <w:rsid w:val="009135EE"/>
    <w:rsid w:val="009139D9"/>
    <w:rsid w:val="00913E71"/>
    <w:rsid w:val="00914AD8"/>
    <w:rsid w:val="009158A3"/>
    <w:rsid w:val="00916046"/>
    <w:rsid w:val="00916079"/>
    <w:rsid w:val="00916F8A"/>
    <w:rsid w:val="00917CE9"/>
    <w:rsid w:val="00920AE9"/>
    <w:rsid w:val="00920BF2"/>
    <w:rsid w:val="00922010"/>
    <w:rsid w:val="00923798"/>
    <w:rsid w:val="00924650"/>
    <w:rsid w:val="00925777"/>
    <w:rsid w:val="00926789"/>
    <w:rsid w:val="00926E4F"/>
    <w:rsid w:val="00927915"/>
    <w:rsid w:val="00927DCD"/>
    <w:rsid w:val="00931363"/>
    <w:rsid w:val="00931BD9"/>
    <w:rsid w:val="00931CBB"/>
    <w:rsid w:val="0093523B"/>
    <w:rsid w:val="009368F3"/>
    <w:rsid w:val="00941636"/>
    <w:rsid w:val="009421A0"/>
    <w:rsid w:val="009430CD"/>
    <w:rsid w:val="00943742"/>
    <w:rsid w:val="00945C05"/>
    <w:rsid w:val="00946945"/>
    <w:rsid w:val="00947713"/>
    <w:rsid w:val="00947E7D"/>
    <w:rsid w:val="00950DE7"/>
    <w:rsid w:val="00951AF2"/>
    <w:rsid w:val="00953920"/>
    <w:rsid w:val="00953D47"/>
    <w:rsid w:val="0095681E"/>
    <w:rsid w:val="00956F38"/>
    <w:rsid w:val="009572D4"/>
    <w:rsid w:val="00961921"/>
    <w:rsid w:val="00963F78"/>
    <w:rsid w:val="0096430A"/>
    <w:rsid w:val="00964F46"/>
    <w:rsid w:val="0096554B"/>
    <w:rsid w:val="0096584A"/>
    <w:rsid w:val="00966415"/>
    <w:rsid w:val="009675AA"/>
    <w:rsid w:val="00971F08"/>
    <w:rsid w:val="0097603D"/>
    <w:rsid w:val="00976949"/>
    <w:rsid w:val="00977268"/>
    <w:rsid w:val="00980477"/>
    <w:rsid w:val="00985253"/>
    <w:rsid w:val="009853B3"/>
    <w:rsid w:val="00990630"/>
    <w:rsid w:val="00991761"/>
    <w:rsid w:val="00991BC9"/>
    <w:rsid w:val="009940CF"/>
    <w:rsid w:val="00994DCA"/>
    <w:rsid w:val="00995FD2"/>
    <w:rsid w:val="009960EC"/>
    <w:rsid w:val="009970DD"/>
    <w:rsid w:val="009976D3"/>
    <w:rsid w:val="009A04FA"/>
    <w:rsid w:val="009A0FBA"/>
    <w:rsid w:val="009A1601"/>
    <w:rsid w:val="009A2BD6"/>
    <w:rsid w:val="009A462D"/>
    <w:rsid w:val="009A4E64"/>
    <w:rsid w:val="009A54D4"/>
    <w:rsid w:val="009A5CBA"/>
    <w:rsid w:val="009A7879"/>
    <w:rsid w:val="009B1238"/>
    <w:rsid w:val="009B1F30"/>
    <w:rsid w:val="009B3AC2"/>
    <w:rsid w:val="009B4DF4"/>
    <w:rsid w:val="009B564E"/>
    <w:rsid w:val="009B7E87"/>
    <w:rsid w:val="009C2157"/>
    <w:rsid w:val="009C403E"/>
    <w:rsid w:val="009D036E"/>
    <w:rsid w:val="009D2502"/>
    <w:rsid w:val="009D28AD"/>
    <w:rsid w:val="009D38B6"/>
    <w:rsid w:val="009D3B25"/>
    <w:rsid w:val="009D4FF0"/>
    <w:rsid w:val="009D5406"/>
    <w:rsid w:val="009D703C"/>
    <w:rsid w:val="009D718F"/>
    <w:rsid w:val="009D7F06"/>
    <w:rsid w:val="009E068F"/>
    <w:rsid w:val="009E14E0"/>
    <w:rsid w:val="009E35DB"/>
    <w:rsid w:val="009E47A3"/>
    <w:rsid w:val="009F08F3"/>
    <w:rsid w:val="009F344F"/>
    <w:rsid w:val="009F5D52"/>
    <w:rsid w:val="009F6BCA"/>
    <w:rsid w:val="009F70B0"/>
    <w:rsid w:val="009F7EC6"/>
    <w:rsid w:val="00A048A8"/>
    <w:rsid w:val="00A04F49"/>
    <w:rsid w:val="00A078B9"/>
    <w:rsid w:val="00A07A3D"/>
    <w:rsid w:val="00A10CFF"/>
    <w:rsid w:val="00A12CD0"/>
    <w:rsid w:val="00A13E54"/>
    <w:rsid w:val="00A14603"/>
    <w:rsid w:val="00A1679C"/>
    <w:rsid w:val="00A17F63"/>
    <w:rsid w:val="00A20B9F"/>
    <w:rsid w:val="00A2193B"/>
    <w:rsid w:val="00A22340"/>
    <w:rsid w:val="00A2351A"/>
    <w:rsid w:val="00A23A3B"/>
    <w:rsid w:val="00A264A9"/>
    <w:rsid w:val="00A26D6B"/>
    <w:rsid w:val="00A27785"/>
    <w:rsid w:val="00A30187"/>
    <w:rsid w:val="00A3076E"/>
    <w:rsid w:val="00A31C10"/>
    <w:rsid w:val="00A3448A"/>
    <w:rsid w:val="00A36297"/>
    <w:rsid w:val="00A3793A"/>
    <w:rsid w:val="00A41E2B"/>
    <w:rsid w:val="00A45B74"/>
    <w:rsid w:val="00A47C67"/>
    <w:rsid w:val="00A52E1D"/>
    <w:rsid w:val="00A53E6E"/>
    <w:rsid w:val="00A55BFF"/>
    <w:rsid w:val="00A57A1E"/>
    <w:rsid w:val="00A61499"/>
    <w:rsid w:val="00A62A77"/>
    <w:rsid w:val="00A63483"/>
    <w:rsid w:val="00A64E77"/>
    <w:rsid w:val="00A657D7"/>
    <w:rsid w:val="00A660AC"/>
    <w:rsid w:val="00A67B42"/>
    <w:rsid w:val="00A67E6C"/>
    <w:rsid w:val="00A705FA"/>
    <w:rsid w:val="00A7147C"/>
    <w:rsid w:val="00A71B99"/>
    <w:rsid w:val="00A739D0"/>
    <w:rsid w:val="00A761D4"/>
    <w:rsid w:val="00A77EC4"/>
    <w:rsid w:val="00A80760"/>
    <w:rsid w:val="00A83D6A"/>
    <w:rsid w:val="00A84FDB"/>
    <w:rsid w:val="00A86279"/>
    <w:rsid w:val="00A91522"/>
    <w:rsid w:val="00A92879"/>
    <w:rsid w:val="00A937F3"/>
    <w:rsid w:val="00A9442A"/>
    <w:rsid w:val="00A9694D"/>
    <w:rsid w:val="00AA016F"/>
    <w:rsid w:val="00AA0882"/>
    <w:rsid w:val="00AA1ED6"/>
    <w:rsid w:val="00AA4176"/>
    <w:rsid w:val="00AA4429"/>
    <w:rsid w:val="00AA4F83"/>
    <w:rsid w:val="00AA51D6"/>
    <w:rsid w:val="00AA7770"/>
    <w:rsid w:val="00AA7B59"/>
    <w:rsid w:val="00AA7E4E"/>
    <w:rsid w:val="00AB0844"/>
    <w:rsid w:val="00AB0BC8"/>
    <w:rsid w:val="00AB11CA"/>
    <w:rsid w:val="00AB14D9"/>
    <w:rsid w:val="00AB2E29"/>
    <w:rsid w:val="00AB4293"/>
    <w:rsid w:val="00AB4AB8"/>
    <w:rsid w:val="00AB655E"/>
    <w:rsid w:val="00AC007F"/>
    <w:rsid w:val="00AC25AB"/>
    <w:rsid w:val="00AC2ECD"/>
    <w:rsid w:val="00AC3119"/>
    <w:rsid w:val="00AC49FB"/>
    <w:rsid w:val="00AC5A10"/>
    <w:rsid w:val="00AC7381"/>
    <w:rsid w:val="00AD0AA3"/>
    <w:rsid w:val="00AD1D0F"/>
    <w:rsid w:val="00AD3F94"/>
    <w:rsid w:val="00AD4A5A"/>
    <w:rsid w:val="00AD69D8"/>
    <w:rsid w:val="00AE27AC"/>
    <w:rsid w:val="00AE37B8"/>
    <w:rsid w:val="00AE40E0"/>
    <w:rsid w:val="00AE4527"/>
    <w:rsid w:val="00AE4A16"/>
    <w:rsid w:val="00AE4DBA"/>
    <w:rsid w:val="00AE4F07"/>
    <w:rsid w:val="00AE7C50"/>
    <w:rsid w:val="00AF1C5D"/>
    <w:rsid w:val="00AF42D7"/>
    <w:rsid w:val="00AF70B2"/>
    <w:rsid w:val="00B00389"/>
    <w:rsid w:val="00B006FE"/>
    <w:rsid w:val="00B007CB"/>
    <w:rsid w:val="00B01170"/>
    <w:rsid w:val="00B02AA9"/>
    <w:rsid w:val="00B02FA3"/>
    <w:rsid w:val="00B05084"/>
    <w:rsid w:val="00B061F6"/>
    <w:rsid w:val="00B1159C"/>
    <w:rsid w:val="00B128CE"/>
    <w:rsid w:val="00B157F9"/>
    <w:rsid w:val="00B1693C"/>
    <w:rsid w:val="00B16AFE"/>
    <w:rsid w:val="00B20256"/>
    <w:rsid w:val="00B20D09"/>
    <w:rsid w:val="00B222B8"/>
    <w:rsid w:val="00B25A9A"/>
    <w:rsid w:val="00B2763F"/>
    <w:rsid w:val="00B27AAC"/>
    <w:rsid w:val="00B30929"/>
    <w:rsid w:val="00B33528"/>
    <w:rsid w:val="00B342F3"/>
    <w:rsid w:val="00B35F06"/>
    <w:rsid w:val="00B36452"/>
    <w:rsid w:val="00B36DB1"/>
    <w:rsid w:val="00B372AA"/>
    <w:rsid w:val="00B40445"/>
    <w:rsid w:val="00B4121A"/>
    <w:rsid w:val="00B41888"/>
    <w:rsid w:val="00B436F4"/>
    <w:rsid w:val="00B45A52"/>
    <w:rsid w:val="00B46175"/>
    <w:rsid w:val="00B47A2F"/>
    <w:rsid w:val="00B47DD5"/>
    <w:rsid w:val="00B525D3"/>
    <w:rsid w:val="00B52CAA"/>
    <w:rsid w:val="00B53FB8"/>
    <w:rsid w:val="00B563F3"/>
    <w:rsid w:val="00B57384"/>
    <w:rsid w:val="00B61420"/>
    <w:rsid w:val="00B664C7"/>
    <w:rsid w:val="00B67C15"/>
    <w:rsid w:val="00B72798"/>
    <w:rsid w:val="00B73438"/>
    <w:rsid w:val="00B739F6"/>
    <w:rsid w:val="00B743E7"/>
    <w:rsid w:val="00B7527D"/>
    <w:rsid w:val="00B779F6"/>
    <w:rsid w:val="00B8088E"/>
    <w:rsid w:val="00B816EA"/>
    <w:rsid w:val="00B81A6C"/>
    <w:rsid w:val="00B81B0D"/>
    <w:rsid w:val="00B82D1D"/>
    <w:rsid w:val="00B82E51"/>
    <w:rsid w:val="00B84013"/>
    <w:rsid w:val="00B846B3"/>
    <w:rsid w:val="00B85085"/>
    <w:rsid w:val="00B85AD4"/>
    <w:rsid w:val="00B85DE5"/>
    <w:rsid w:val="00B87C43"/>
    <w:rsid w:val="00B90F73"/>
    <w:rsid w:val="00B92EA3"/>
    <w:rsid w:val="00B93B59"/>
    <w:rsid w:val="00B9406A"/>
    <w:rsid w:val="00B94504"/>
    <w:rsid w:val="00B9650A"/>
    <w:rsid w:val="00BA2280"/>
    <w:rsid w:val="00BA2864"/>
    <w:rsid w:val="00BA2A08"/>
    <w:rsid w:val="00BA2CBB"/>
    <w:rsid w:val="00BA56D2"/>
    <w:rsid w:val="00BA76E0"/>
    <w:rsid w:val="00BB2A25"/>
    <w:rsid w:val="00BB51E9"/>
    <w:rsid w:val="00BB6077"/>
    <w:rsid w:val="00BB76A0"/>
    <w:rsid w:val="00BB7961"/>
    <w:rsid w:val="00BB7977"/>
    <w:rsid w:val="00BC0FDC"/>
    <w:rsid w:val="00BC3053"/>
    <w:rsid w:val="00BC4D2E"/>
    <w:rsid w:val="00BC6FD2"/>
    <w:rsid w:val="00BD09F7"/>
    <w:rsid w:val="00BD17CE"/>
    <w:rsid w:val="00BD48AC"/>
    <w:rsid w:val="00BD5F1A"/>
    <w:rsid w:val="00BD7A42"/>
    <w:rsid w:val="00BE0814"/>
    <w:rsid w:val="00BE1234"/>
    <w:rsid w:val="00BE1C95"/>
    <w:rsid w:val="00BE2FA6"/>
    <w:rsid w:val="00BE333F"/>
    <w:rsid w:val="00BE49D7"/>
    <w:rsid w:val="00BE7406"/>
    <w:rsid w:val="00BE7603"/>
    <w:rsid w:val="00BF3279"/>
    <w:rsid w:val="00BF74C7"/>
    <w:rsid w:val="00C015F1"/>
    <w:rsid w:val="00C01F33"/>
    <w:rsid w:val="00C02356"/>
    <w:rsid w:val="00C02CC6"/>
    <w:rsid w:val="00C040F7"/>
    <w:rsid w:val="00C042B7"/>
    <w:rsid w:val="00C044AB"/>
    <w:rsid w:val="00C04DD2"/>
    <w:rsid w:val="00C05706"/>
    <w:rsid w:val="00C05764"/>
    <w:rsid w:val="00C07377"/>
    <w:rsid w:val="00C101A9"/>
    <w:rsid w:val="00C10478"/>
    <w:rsid w:val="00C10F3D"/>
    <w:rsid w:val="00C1131A"/>
    <w:rsid w:val="00C12107"/>
    <w:rsid w:val="00C13759"/>
    <w:rsid w:val="00C14D4B"/>
    <w:rsid w:val="00C154BB"/>
    <w:rsid w:val="00C1559C"/>
    <w:rsid w:val="00C21FB1"/>
    <w:rsid w:val="00C22738"/>
    <w:rsid w:val="00C23EC4"/>
    <w:rsid w:val="00C279B5"/>
    <w:rsid w:val="00C27C45"/>
    <w:rsid w:val="00C3696D"/>
    <w:rsid w:val="00C36C34"/>
    <w:rsid w:val="00C3719D"/>
    <w:rsid w:val="00C379F5"/>
    <w:rsid w:val="00C45B86"/>
    <w:rsid w:val="00C4713E"/>
    <w:rsid w:val="00C47DF1"/>
    <w:rsid w:val="00C508F6"/>
    <w:rsid w:val="00C50BE0"/>
    <w:rsid w:val="00C52663"/>
    <w:rsid w:val="00C54995"/>
    <w:rsid w:val="00C54D41"/>
    <w:rsid w:val="00C5574F"/>
    <w:rsid w:val="00C56E0F"/>
    <w:rsid w:val="00C60783"/>
    <w:rsid w:val="00C632A4"/>
    <w:rsid w:val="00C64672"/>
    <w:rsid w:val="00C65BC9"/>
    <w:rsid w:val="00C6628F"/>
    <w:rsid w:val="00C70697"/>
    <w:rsid w:val="00C7110B"/>
    <w:rsid w:val="00C72EF4"/>
    <w:rsid w:val="00C75D2F"/>
    <w:rsid w:val="00C767BE"/>
    <w:rsid w:val="00C76E3C"/>
    <w:rsid w:val="00C77776"/>
    <w:rsid w:val="00C77795"/>
    <w:rsid w:val="00C81568"/>
    <w:rsid w:val="00C81A2B"/>
    <w:rsid w:val="00C81A34"/>
    <w:rsid w:val="00C82468"/>
    <w:rsid w:val="00C82611"/>
    <w:rsid w:val="00C9027A"/>
    <w:rsid w:val="00C9068E"/>
    <w:rsid w:val="00C93C4B"/>
    <w:rsid w:val="00C944AB"/>
    <w:rsid w:val="00C95B40"/>
    <w:rsid w:val="00CA1A85"/>
    <w:rsid w:val="00CA1ED8"/>
    <w:rsid w:val="00CA2326"/>
    <w:rsid w:val="00CA59A1"/>
    <w:rsid w:val="00CB1F63"/>
    <w:rsid w:val="00CB5D91"/>
    <w:rsid w:val="00CB7170"/>
    <w:rsid w:val="00CC040E"/>
    <w:rsid w:val="00CC111F"/>
    <w:rsid w:val="00CC2011"/>
    <w:rsid w:val="00CC2411"/>
    <w:rsid w:val="00CC3EA0"/>
    <w:rsid w:val="00CC5D63"/>
    <w:rsid w:val="00CC7B45"/>
    <w:rsid w:val="00CD1188"/>
    <w:rsid w:val="00CD127A"/>
    <w:rsid w:val="00CD2D65"/>
    <w:rsid w:val="00CD2ED1"/>
    <w:rsid w:val="00CD337B"/>
    <w:rsid w:val="00CD6EB6"/>
    <w:rsid w:val="00CE0424"/>
    <w:rsid w:val="00CE0AF9"/>
    <w:rsid w:val="00CE3D86"/>
    <w:rsid w:val="00CE6DBC"/>
    <w:rsid w:val="00CE7561"/>
    <w:rsid w:val="00CF1354"/>
    <w:rsid w:val="00CF3B1F"/>
    <w:rsid w:val="00CF3BF6"/>
    <w:rsid w:val="00CF5872"/>
    <w:rsid w:val="00CF625B"/>
    <w:rsid w:val="00CF687E"/>
    <w:rsid w:val="00CF6958"/>
    <w:rsid w:val="00D00AE7"/>
    <w:rsid w:val="00D0349B"/>
    <w:rsid w:val="00D03CE2"/>
    <w:rsid w:val="00D10249"/>
    <w:rsid w:val="00D10796"/>
    <w:rsid w:val="00D115C3"/>
    <w:rsid w:val="00D11897"/>
    <w:rsid w:val="00D13135"/>
    <w:rsid w:val="00D13D1C"/>
    <w:rsid w:val="00D13E4E"/>
    <w:rsid w:val="00D20493"/>
    <w:rsid w:val="00D239A7"/>
    <w:rsid w:val="00D23F47"/>
    <w:rsid w:val="00D31439"/>
    <w:rsid w:val="00D32A9B"/>
    <w:rsid w:val="00D36E71"/>
    <w:rsid w:val="00D3710F"/>
    <w:rsid w:val="00D37BAE"/>
    <w:rsid w:val="00D37CB9"/>
    <w:rsid w:val="00D37D87"/>
    <w:rsid w:val="00D40B33"/>
    <w:rsid w:val="00D417B3"/>
    <w:rsid w:val="00D4299C"/>
    <w:rsid w:val="00D4318F"/>
    <w:rsid w:val="00D438BF"/>
    <w:rsid w:val="00D440F8"/>
    <w:rsid w:val="00D474D1"/>
    <w:rsid w:val="00D474EC"/>
    <w:rsid w:val="00D50400"/>
    <w:rsid w:val="00D515C7"/>
    <w:rsid w:val="00D51F65"/>
    <w:rsid w:val="00D53B52"/>
    <w:rsid w:val="00D546FF"/>
    <w:rsid w:val="00D547DD"/>
    <w:rsid w:val="00D55AD5"/>
    <w:rsid w:val="00D576CA"/>
    <w:rsid w:val="00D60712"/>
    <w:rsid w:val="00D61AF5"/>
    <w:rsid w:val="00D62262"/>
    <w:rsid w:val="00D62712"/>
    <w:rsid w:val="00D64317"/>
    <w:rsid w:val="00D652B5"/>
    <w:rsid w:val="00D6542E"/>
    <w:rsid w:val="00D66155"/>
    <w:rsid w:val="00D66CAA"/>
    <w:rsid w:val="00D708B0"/>
    <w:rsid w:val="00D70E29"/>
    <w:rsid w:val="00D77B1D"/>
    <w:rsid w:val="00D8021F"/>
    <w:rsid w:val="00D80383"/>
    <w:rsid w:val="00D80AC8"/>
    <w:rsid w:val="00D823C6"/>
    <w:rsid w:val="00D83AB2"/>
    <w:rsid w:val="00D84043"/>
    <w:rsid w:val="00D86CA3"/>
    <w:rsid w:val="00D871CE"/>
    <w:rsid w:val="00D91661"/>
    <w:rsid w:val="00D9196D"/>
    <w:rsid w:val="00D92982"/>
    <w:rsid w:val="00D9543F"/>
    <w:rsid w:val="00D95DF5"/>
    <w:rsid w:val="00D971B1"/>
    <w:rsid w:val="00DA1092"/>
    <w:rsid w:val="00DA305E"/>
    <w:rsid w:val="00DA5417"/>
    <w:rsid w:val="00DA56E8"/>
    <w:rsid w:val="00DB0A9F"/>
    <w:rsid w:val="00DB377D"/>
    <w:rsid w:val="00DB6176"/>
    <w:rsid w:val="00DC1C50"/>
    <w:rsid w:val="00DC2D36"/>
    <w:rsid w:val="00DC53EF"/>
    <w:rsid w:val="00DD16E8"/>
    <w:rsid w:val="00DD28F8"/>
    <w:rsid w:val="00DD4403"/>
    <w:rsid w:val="00DD5165"/>
    <w:rsid w:val="00DD6051"/>
    <w:rsid w:val="00DD6BE3"/>
    <w:rsid w:val="00DD6CA7"/>
    <w:rsid w:val="00DE381D"/>
    <w:rsid w:val="00DE3BDB"/>
    <w:rsid w:val="00DE5608"/>
    <w:rsid w:val="00DE58D0"/>
    <w:rsid w:val="00DE654F"/>
    <w:rsid w:val="00DE6C69"/>
    <w:rsid w:val="00DE7F38"/>
    <w:rsid w:val="00DF0B6E"/>
    <w:rsid w:val="00DF15E0"/>
    <w:rsid w:val="00DF306E"/>
    <w:rsid w:val="00DF37A0"/>
    <w:rsid w:val="00DF5B53"/>
    <w:rsid w:val="00DF5B71"/>
    <w:rsid w:val="00DF7229"/>
    <w:rsid w:val="00E0032D"/>
    <w:rsid w:val="00E00660"/>
    <w:rsid w:val="00E00BE1"/>
    <w:rsid w:val="00E02D1B"/>
    <w:rsid w:val="00E03AB4"/>
    <w:rsid w:val="00E07842"/>
    <w:rsid w:val="00E110E7"/>
    <w:rsid w:val="00E11B20"/>
    <w:rsid w:val="00E124B3"/>
    <w:rsid w:val="00E14C07"/>
    <w:rsid w:val="00E1536F"/>
    <w:rsid w:val="00E15FF9"/>
    <w:rsid w:val="00E17FA2"/>
    <w:rsid w:val="00E22330"/>
    <w:rsid w:val="00E24655"/>
    <w:rsid w:val="00E30B5A"/>
    <w:rsid w:val="00E30E5A"/>
    <w:rsid w:val="00E3123D"/>
    <w:rsid w:val="00E31461"/>
    <w:rsid w:val="00E31D43"/>
    <w:rsid w:val="00E32608"/>
    <w:rsid w:val="00E34188"/>
    <w:rsid w:val="00E34B6E"/>
    <w:rsid w:val="00E35559"/>
    <w:rsid w:val="00E35D73"/>
    <w:rsid w:val="00E35F40"/>
    <w:rsid w:val="00E3723A"/>
    <w:rsid w:val="00E37860"/>
    <w:rsid w:val="00E446F1"/>
    <w:rsid w:val="00E447D4"/>
    <w:rsid w:val="00E453C5"/>
    <w:rsid w:val="00E46886"/>
    <w:rsid w:val="00E47787"/>
    <w:rsid w:val="00E47AEF"/>
    <w:rsid w:val="00E50DDC"/>
    <w:rsid w:val="00E52A05"/>
    <w:rsid w:val="00E53324"/>
    <w:rsid w:val="00E53B75"/>
    <w:rsid w:val="00E54E3B"/>
    <w:rsid w:val="00E570F1"/>
    <w:rsid w:val="00E57565"/>
    <w:rsid w:val="00E61125"/>
    <w:rsid w:val="00E61A89"/>
    <w:rsid w:val="00E62610"/>
    <w:rsid w:val="00E63838"/>
    <w:rsid w:val="00E64434"/>
    <w:rsid w:val="00E65010"/>
    <w:rsid w:val="00E65235"/>
    <w:rsid w:val="00E67C51"/>
    <w:rsid w:val="00E7238A"/>
    <w:rsid w:val="00E72EFC"/>
    <w:rsid w:val="00E758EC"/>
    <w:rsid w:val="00E77CCC"/>
    <w:rsid w:val="00E819B5"/>
    <w:rsid w:val="00E8234C"/>
    <w:rsid w:val="00E827C2"/>
    <w:rsid w:val="00E83AA9"/>
    <w:rsid w:val="00E84956"/>
    <w:rsid w:val="00E85928"/>
    <w:rsid w:val="00E85CCE"/>
    <w:rsid w:val="00E85D06"/>
    <w:rsid w:val="00E8615F"/>
    <w:rsid w:val="00E87822"/>
    <w:rsid w:val="00E90395"/>
    <w:rsid w:val="00E90E49"/>
    <w:rsid w:val="00E91176"/>
    <w:rsid w:val="00E917F9"/>
    <w:rsid w:val="00E9291C"/>
    <w:rsid w:val="00E9377A"/>
    <w:rsid w:val="00E93FFE"/>
    <w:rsid w:val="00E94562"/>
    <w:rsid w:val="00E94F8A"/>
    <w:rsid w:val="00E951EC"/>
    <w:rsid w:val="00E9752B"/>
    <w:rsid w:val="00EA2FB7"/>
    <w:rsid w:val="00EA6AB9"/>
    <w:rsid w:val="00EA7A41"/>
    <w:rsid w:val="00EB031C"/>
    <w:rsid w:val="00EB077B"/>
    <w:rsid w:val="00EB4EA2"/>
    <w:rsid w:val="00EC27C6"/>
    <w:rsid w:val="00EC4207"/>
    <w:rsid w:val="00EC4865"/>
    <w:rsid w:val="00EC5653"/>
    <w:rsid w:val="00EC71CE"/>
    <w:rsid w:val="00ED1006"/>
    <w:rsid w:val="00ED1628"/>
    <w:rsid w:val="00ED2AAD"/>
    <w:rsid w:val="00ED2E82"/>
    <w:rsid w:val="00ED44FC"/>
    <w:rsid w:val="00ED718D"/>
    <w:rsid w:val="00ED7D94"/>
    <w:rsid w:val="00EE1EF6"/>
    <w:rsid w:val="00EE1FC7"/>
    <w:rsid w:val="00EF18FE"/>
    <w:rsid w:val="00EF3C81"/>
    <w:rsid w:val="00EF4221"/>
    <w:rsid w:val="00EF4C30"/>
    <w:rsid w:val="00EF4FD0"/>
    <w:rsid w:val="00EF5787"/>
    <w:rsid w:val="00EF60D0"/>
    <w:rsid w:val="00EF6A5C"/>
    <w:rsid w:val="00F00421"/>
    <w:rsid w:val="00F010A0"/>
    <w:rsid w:val="00F02513"/>
    <w:rsid w:val="00F02799"/>
    <w:rsid w:val="00F0528D"/>
    <w:rsid w:val="00F05762"/>
    <w:rsid w:val="00F05D5B"/>
    <w:rsid w:val="00F06C67"/>
    <w:rsid w:val="00F06DFD"/>
    <w:rsid w:val="00F071D1"/>
    <w:rsid w:val="00F07533"/>
    <w:rsid w:val="00F10595"/>
    <w:rsid w:val="00F10629"/>
    <w:rsid w:val="00F14FC7"/>
    <w:rsid w:val="00F15FA5"/>
    <w:rsid w:val="00F16B40"/>
    <w:rsid w:val="00F20066"/>
    <w:rsid w:val="00F209B7"/>
    <w:rsid w:val="00F229EC"/>
    <w:rsid w:val="00F2376F"/>
    <w:rsid w:val="00F243D8"/>
    <w:rsid w:val="00F24D37"/>
    <w:rsid w:val="00F2556B"/>
    <w:rsid w:val="00F262AD"/>
    <w:rsid w:val="00F26ABA"/>
    <w:rsid w:val="00F275CF"/>
    <w:rsid w:val="00F27B04"/>
    <w:rsid w:val="00F30828"/>
    <w:rsid w:val="00F313D6"/>
    <w:rsid w:val="00F336BB"/>
    <w:rsid w:val="00F40A41"/>
    <w:rsid w:val="00F40F0C"/>
    <w:rsid w:val="00F42239"/>
    <w:rsid w:val="00F43AE7"/>
    <w:rsid w:val="00F4766C"/>
    <w:rsid w:val="00F4799C"/>
    <w:rsid w:val="00F50548"/>
    <w:rsid w:val="00F507D1"/>
    <w:rsid w:val="00F514BD"/>
    <w:rsid w:val="00F519CE"/>
    <w:rsid w:val="00F51ADA"/>
    <w:rsid w:val="00F529F2"/>
    <w:rsid w:val="00F56091"/>
    <w:rsid w:val="00F607C5"/>
    <w:rsid w:val="00F60DEA"/>
    <w:rsid w:val="00F6302A"/>
    <w:rsid w:val="00F64C2B"/>
    <w:rsid w:val="00F651BE"/>
    <w:rsid w:val="00F67F53"/>
    <w:rsid w:val="00F703BE"/>
    <w:rsid w:val="00F71F69"/>
    <w:rsid w:val="00F7243C"/>
    <w:rsid w:val="00F72B72"/>
    <w:rsid w:val="00F74BB9"/>
    <w:rsid w:val="00F75582"/>
    <w:rsid w:val="00F768B3"/>
    <w:rsid w:val="00F76B07"/>
    <w:rsid w:val="00F76B77"/>
    <w:rsid w:val="00F76EFA"/>
    <w:rsid w:val="00F8033E"/>
    <w:rsid w:val="00F804BE"/>
    <w:rsid w:val="00F817CE"/>
    <w:rsid w:val="00F81AF6"/>
    <w:rsid w:val="00F82040"/>
    <w:rsid w:val="00F8456C"/>
    <w:rsid w:val="00F848DD"/>
    <w:rsid w:val="00F859D8"/>
    <w:rsid w:val="00F8626D"/>
    <w:rsid w:val="00F86334"/>
    <w:rsid w:val="00F868F5"/>
    <w:rsid w:val="00F9056A"/>
    <w:rsid w:val="00F90A97"/>
    <w:rsid w:val="00F90F8D"/>
    <w:rsid w:val="00F92782"/>
    <w:rsid w:val="00F93A82"/>
    <w:rsid w:val="00F93AA9"/>
    <w:rsid w:val="00F95844"/>
    <w:rsid w:val="00F96985"/>
    <w:rsid w:val="00F974D0"/>
    <w:rsid w:val="00F97838"/>
    <w:rsid w:val="00FA2BB3"/>
    <w:rsid w:val="00FA6F6D"/>
    <w:rsid w:val="00FB18A5"/>
    <w:rsid w:val="00FB216B"/>
    <w:rsid w:val="00FB3B05"/>
    <w:rsid w:val="00FB4C80"/>
    <w:rsid w:val="00FB6A6A"/>
    <w:rsid w:val="00FC3228"/>
    <w:rsid w:val="00FC4E33"/>
    <w:rsid w:val="00FC721F"/>
    <w:rsid w:val="00FC7429"/>
    <w:rsid w:val="00FC74B1"/>
    <w:rsid w:val="00FD07F6"/>
    <w:rsid w:val="00FD0EE5"/>
    <w:rsid w:val="00FD1EC8"/>
    <w:rsid w:val="00FD2354"/>
    <w:rsid w:val="00FD37DA"/>
    <w:rsid w:val="00FD47ED"/>
    <w:rsid w:val="00FD50C6"/>
    <w:rsid w:val="00FD74DB"/>
    <w:rsid w:val="00FD7660"/>
    <w:rsid w:val="00FE0655"/>
    <w:rsid w:val="00FE2365"/>
    <w:rsid w:val="00FE2ABC"/>
    <w:rsid w:val="00FE4BE3"/>
    <w:rsid w:val="00FE4C7B"/>
    <w:rsid w:val="00FE6C12"/>
    <w:rsid w:val="00FE7336"/>
    <w:rsid w:val="00FE787C"/>
    <w:rsid w:val="00FF3DE7"/>
    <w:rsid w:val="00FF44FC"/>
    <w:rsid w:val="00FF45A5"/>
    <w:rsid w:val="00FF5C91"/>
    <w:rsid w:val="00FF6DD6"/>
    <w:rsid w:val="00FF71DE"/>
    <w:rsid w:val="00FF77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3A58C7"/>
  <w15:docId w15:val="{60246E7B-2294-421A-9FBE-3F951E643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2BFD"/>
    <w:pPr>
      <w:overflowPunct w:val="0"/>
      <w:autoSpaceDE w:val="0"/>
      <w:autoSpaceDN w:val="0"/>
      <w:adjustRightInd w:val="0"/>
      <w:spacing w:after="180"/>
      <w:textAlignment w:val="baseline"/>
    </w:pPr>
    <w:rPr>
      <w:rFonts w:ascii="Times New Roman" w:hAnsi="Times New Roman"/>
      <w:lang w:val="en-GB" w:eastAsia="ja-JP"/>
    </w:rPr>
  </w:style>
  <w:style w:type="paragraph" w:styleId="Heading1">
    <w:name w:val="heading 1"/>
    <w:next w:val="Normal"/>
    <w:link w:val="Heading1Char"/>
    <w:qFormat/>
    <w:rsid w:val="00312BF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rsid w:val="00312BFD"/>
    <w:pPr>
      <w:pBdr>
        <w:top w:val="none" w:sz="0" w:space="0" w:color="auto"/>
      </w:pBdr>
      <w:spacing w:before="180"/>
      <w:outlineLvl w:val="1"/>
    </w:pPr>
    <w:rPr>
      <w:sz w:val="32"/>
    </w:rPr>
  </w:style>
  <w:style w:type="paragraph" w:styleId="Heading3">
    <w:name w:val="heading 3"/>
    <w:basedOn w:val="Heading2"/>
    <w:next w:val="Normal"/>
    <w:link w:val="Heading3Char"/>
    <w:qFormat/>
    <w:rsid w:val="00312BFD"/>
    <w:pPr>
      <w:spacing w:before="120"/>
      <w:outlineLvl w:val="2"/>
    </w:pPr>
    <w:rPr>
      <w:sz w:val="28"/>
    </w:rPr>
  </w:style>
  <w:style w:type="paragraph" w:styleId="Heading4">
    <w:name w:val="heading 4"/>
    <w:basedOn w:val="Heading3"/>
    <w:next w:val="Normal"/>
    <w:link w:val="Heading4Char"/>
    <w:qFormat/>
    <w:rsid w:val="00312BFD"/>
    <w:pPr>
      <w:ind w:left="1418" w:hanging="1418"/>
      <w:outlineLvl w:val="3"/>
    </w:pPr>
    <w:rPr>
      <w:sz w:val="24"/>
    </w:rPr>
  </w:style>
  <w:style w:type="paragraph" w:styleId="Heading5">
    <w:name w:val="heading 5"/>
    <w:basedOn w:val="Heading4"/>
    <w:next w:val="Normal"/>
    <w:link w:val="Heading5Char"/>
    <w:qFormat/>
    <w:rsid w:val="00312BFD"/>
    <w:pPr>
      <w:ind w:left="1701" w:hanging="1701"/>
      <w:outlineLvl w:val="4"/>
    </w:pPr>
    <w:rPr>
      <w:sz w:val="22"/>
    </w:rPr>
  </w:style>
  <w:style w:type="paragraph" w:styleId="Heading6">
    <w:name w:val="heading 6"/>
    <w:basedOn w:val="H6"/>
    <w:next w:val="Normal"/>
    <w:link w:val="Heading6Char"/>
    <w:qFormat/>
    <w:rsid w:val="00312BFD"/>
    <w:pPr>
      <w:outlineLvl w:val="5"/>
    </w:pPr>
  </w:style>
  <w:style w:type="paragraph" w:styleId="Heading7">
    <w:name w:val="heading 7"/>
    <w:basedOn w:val="H6"/>
    <w:next w:val="Normal"/>
    <w:link w:val="Heading7Char"/>
    <w:qFormat/>
    <w:rsid w:val="00312BFD"/>
    <w:pPr>
      <w:outlineLvl w:val="6"/>
    </w:pPr>
  </w:style>
  <w:style w:type="paragraph" w:styleId="Heading8">
    <w:name w:val="heading 8"/>
    <w:basedOn w:val="Heading1"/>
    <w:next w:val="Normal"/>
    <w:link w:val="Heading8Char"/>
    <w:qFormat/>
    <w:rsid w:val="00312BFD"/>
    <w:pPr>
      <w:ind w:left="0" w:firstLine="0"/>
      <w:outlineLvl w:val="7"/>
    </w:pPr>
  </w:style>
  <w:style w:type="paragraph" w:styleId="Heading9">
    <w:name w:val="heading 9"/>
    <w:basedOn w:val="Heading8"/>
    <w:next w:val="Normal"/>
    <w:link w:val="Heading9Char"/>
    <w:qFormat/>
    <w:rsid w:val="00312BF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12BFD"/>
    <w:pPr>
      <w:spacing w:before="180"/>
      <w:ind w:left="2693" w:hanging="2693"/>
    </w:pPr>
    <w:rPr>
      <w:b w:val="0"/>
    </w:rPr>
  </w:style>
  <w:style w:type="paragraph" w:styleId="TOC1">
    <w:name w:val="toc 1"/>
    <w:uiPriority w:val="39"/>
    <w:rsid w:val="00825F34"/>
    <w:pPr>
      <w:keepNext/>
      <w:keepLines/>
      <w:widowControl w:val="0"/>
      <w:tabs>
        <w:tab w:val="right" w:leader="dot" w:pos="9639"/>
      </w:tabs>
      <w:overflowPunct w:val="0"/>
      <w:autoSpaceDE w:val="0"/>
      <w:autoSpaceDN w:val="0"/>
      <w:adjustRightInd w:val="0"/>
      <w:spacing w:before="120"/>
      <w:ind w:left="1701" w:hanging="1701"/>
      <w:textAlignment w:val="baseline"/>
    </w:pPr>
    <w:rPr>
      <w:rFonts w:ascii="Arial" w:hAnsi="Arial"/>
      <w:b/>
      <w:noProof/>
      <w:lang w:val="en-GB" w:eastAsia="ja-JP"/>
    </w:rPr>
  </w:style>
  <w:style w:type="paragraph" w:customStyle="1" w:styleId="Figure">
    <w:name w:val="Figure"/>
    <w:basedOn w:val="Normal"/>
    <w:next w:val="Caption"/>
    <w:rsid w:val="00312BFD"/>
    <w:pPr>
      <w:keepNext/>
      <w:keepLines/>
      <w:spacing w:before="180"/>
      <w:jc w:val="center"/>
    </w:pPr>
  </w:style>
  <w:style w:type="paragraph" w:styleId="Caption">
    <w:name w:val="caption"/>
    <w:basedOn w:val="Normal"/>
    <w:next w:val="Normal"/>
    <w:qFormat/>
    <w:rsid w:val="00312BFD"/>
    <w:pPr>
      <w:spacing w:before="120" w:after="120"/>
    </w:pPr>
    <w:rPr>
      <w:b/>
      <w:lang w:eastAsia="en-GB"/>
    </w:rPr>
  </w:style>
  <w:style w:type="paragraph" w:styleId="TOC5">
    <w:name w:val="toc 5"/>
    <w:basedOn w:val="TOC4"/>
    <w:uiPriority w:val="39"/>
    <w:rsid w:val="00312BFD"/>
    <w:pPr>
      <w:ind w:left="1701" w:hanging="1701"/>
    </w:pPr>
  </w:style>
  <w:style w:type="paragraph" w:styleId="TOC4">
    <w:name w:val="toc 4"/>
    <w:basedOn w:val="TOC3"/>
    <w:uiPriority w:val="39"/>
    <w:rsid w:val="00312BFD"/>
    <w:pPr>
      <w:ind w:left="1418" w:hanging="1418"/>
    </w:pPr>
  </w:style>
  <w:style w:type="paragraph" w:styleId="TOC3">
    <w:name w:val="toc 3"/>
    <w:basedOn w:val="TOC2"/>
    <w:uiPriority w:val="39"/>
    <w:rsid w:val="00312BFD"/>
    <w:pPr>
      <w:ind w:left="1134" w:hanging="1134"/>
    </w:pPr>
  </w:style>
  <w:style w:type="paragraph" w:styleId="TOC2">
    <w:name w:val="toc 2"/>
    <w:basedOn w:val="TOC1"/>
    <w:uiPriority w:val="39"/>
    <w:rsid w:val="00312BFD"/>
    <w:pPr>
      <w:keepNext w:val="0"/>
      <w:spacing w:before="0"/>
      <w:ind w:left="851" w:hanging="851"/>
    </w:pPr>
  </w:style>
  <w:style w:type="paragraph" w:styleId="Index2">
    <w:name w:val="index 2"/>
    <w:basedOn w:val="Index1"/>
    <w:rsid w:val="00312BFD"/>
    <w:pPr>
      <w:ind w:left="284"/>
    </w:pPr>
  </w:style>
  <w:style w:type="paragraph" w:styleId="Index1">
    <w:name w:val="index 1"/>
    <w:basedOn w:val="Normal"/>
    <w:rsid w:val="00312BFD"/>
    <w:pPr>
      <w:keepLines/>
      <w:spacing w:after="0"/>
    </w:pPr>
  </w:style>
  <w:style w:type="paragraph" w:styleId="DocumentMap">
    <w:name w:val="Document Map"/>
    <w:basedOn w:val="Normal"/>
    <w:link w:val="DocumentMapChar"/>
    <w:rsid w:val="00312BFD"/>
    <w:pPr>
      <w:shd w:val="clear" w:color="auto" w:fill="000080"/>
    </w:pPr>
    <w:rPr>
      <w:rFonts w:ascii="Tahoma" w:hAnsi="Tahoma" w:cs="Tahoma"/>
    </w:rPr>
  </w:style>
  <w:style w:type="paragraph" w:styleId="ListNumber2">
    <w:name w:val="List Number 2"/>
    <w:basedOn w:val="ListNumber"/>
    <w:rsid w:val="00312BFD"/>
    <w:pPr>
      <w:numPr>
        <w:numId w:val="9"/>
      </w:numPr>
    </w:pPr>
  </w:style>
  <w:style w:type="paragraph" w:styleId="ListNumber">
    <w:name w:val="List Number"/>
    <w:basedOn w:val="List"/>
    <w:rsid w:val="00312BFD"/>
    <w:pPr>
      <w:numPr>
        <w:numId w:val="8"/>
      </w:numPr>
    </w:pPr>
    <w:rPr>
      <w:lang w:eastAsia="ja-JP"/>
    </w:rPr>
  </w:style>
  <w:style w:type="paragraph" w:styleId="List">
    <w:name w:val="List"/>
    <w:basedOn w:val="BodyText"/>
    <w:rsid w:val="00312BFD"/>
    <w:pPr>
      <w:ind w:left="568" w:hanging="284"/>
    </w:pPr>
  </w:style>
  <w:style w:type="paragraph" w:styleId="Header">
    <w:name w:val="header"/>
    <w:link w:val="HeaderChar"/>
    <w:rsid w:val="00312BFD"/>
    <w:pPr>
      <w:widowControl w:val="0"/>
      <w:overflowPunct w:val="0"/>
      <w:autoSpaceDE w:val="0"/>
      <w:autoSpaceDN w:val="0"/>
      <w:adjustRightInd w:val="0"/>
      <w:textAlignment w:val="baseline"/>
    </w:pPr>
    <w:rPr>
      <w:rFonts w:ascii="Arial" w:hAnsi="Arial"/>
      <w:b/>
      <w:noProof/>
      <w:sz w:val="18"/>
      <w:lang w:val="en-GB" w:eastAsia="ja-JP"/>
    </w:rPr>
  </w:style>
  <w:style w:type="character" w:styleId="FootnoteReference">
    <w:name w:val="footnote reference"/>
    <w:rsid w:val="00312BFD"/>
    <w:rPr>
      <w:b/>
      <w:position w:val="6"/>
      <w:sz w:val="16"/>
    </w:rPr>
  </w:style>
  <w:style w:type="paragraph" w:styleId="FootnoteText">
    <w:name w:val="footnote text"/>
    <w:basedOn w:val="Normal"/>
    <w:link w:val="FootnoteTextChar"/>
    <w:rsid w:val="00312BFD"/>
    <w:pPr>
      <w:keepLines/>
      <w:spacing w:after="0"/>
      <w:ind w:left="454" w:hanging="454"/>
    </w:pPr>
    <w:rPr>
      <w:sz w:val="16"/>
    </w:rPr>
  </w:style>
  <w:style w:type="paragraph" w:customStyle="1" w:styleId="3GPPHeader">
    <w:name w:val="3GPP_Header"/>
    <w:basedOn w:val="BodyText"/>
    <w:rsid w:val="00312BFD"/>
    <w:pPr>
      <w:tabs>
        <w:tab w:val="left" w:pos="1701"/>
        <w:tab w:val="right" w:pos="9639"/>
      </w:tabs>
      <w:spacing w:after="240"/>
    </w:pPr>
    <w:rPr>
      <w:b/>
      <w:sz w:val="24"/>
    </w:rPr>
  </w:style>
  <w:style w:type="paragraph" w:styleId="TOC9">
    <w:name w:val="toc 9"/>
    <w:basedOn w:val="TOC8"/>
    <w:uiPriority w:val="39"/>
    <w:rsid w:val="00312BFD"/>
    <w:pPr>
      <w:ind w:left="1418" w:hanging="1418"/>
    </w:pPr>
  </w:style>
  <w:style w:type="paragraph" w:styleId="TOC6">
    <w:name w:val="toc 6"/>
    <w:basedOn w:val="TOC5"/>
    <w:next w:val="Normal"/>
    <w:uiPriority w:val="39"/>
    <w:rsid w:val="00312BFD"/>
    <w:pPr>
      <w:ind w:left="1985" w:hanging="1985"/>
    </w:pPr>
  </w:style>
  <w:style w:type="paragraph" w:styleId="TOC7">
    <w:name w:val="toc 7"/>
    <w:basedOn w:val="TOC6"/>
    <w:next w:val="Normal"/>
    <w:uiPriority w:val="39"/>
    <w:rsid w:val="00312BFD"/>
    <w:pPr>
      <w:ind w:left="2268" w:hanging="2268"/>
    </w:pPr>
  </w:style>
  <w:style w:type="paragraph" w:styleId="ListBullet2">
    <w:name w:val="List Bullet 2"/>
    <w:basedOn w:val="ListBullet"/>
    <w:rsid w:val="00312BFD"/>
    <w:pPr>
      <w:numPr>
        <w:numId w:val="4"/>
      </w:numPr>
    </w:pPr>
  </w:style>
  <w:style w:type="paragraph" w:styleId="ListBullet">
    <w:name w:val="List Bullet"/>
    <w:basedOn w:val="List"/>
    <w:rsid w:val="00312BFD"/>
    <w:pPr>
      <w:numPr>
        <w:numId w:val="3"/>
      </w:numPr>
    </w:pPr>
    <w:rPr>
      <w:lang w:eastAsia="ja-JP"/>
    </w:rPr>
  </w:style>
  <w:style w:type="paragraph" w:styleId="ListBullet3">
    <w:name w:val="List Bullet 3"/>
    <w:basedOn w:val="ListBullet2"/>
    <w:rsid w:val="00312BFD"/>
    <w:pPr>
      <w:numPr>
        <w:numId w:val="5"/>
      </w:numPr>
    </w:pPr>
  </w:style>
  <w:style w:type="paragraph" w:customStyle="1" w:styleId="EQ">
    <w:name w:val="EQ"/>
    <w:basedOn w:val="Normal"/>
    <w:next w:val="Normal"/>
    <w:rsid w:val="00312BFD"/>
    <w:pPr>
      <w:keepLines/>
      <w:tabs>
        <w:tab w:val="center" w:pos="4536"/>
        <w:tab w:val="right" w:pos="9072"/>
      </w:tabs>
    </w:pPr>
    <w:rPr>
      <w:noProof/>
    </w:rPr>
  </w:style>
  <w:style w:type="paragraph" w:styleId="List2">
    <w:name w:val="List 2"/>
    <w:basedOn w:val="List"/>
    <w:rsid w:val="00312BFD"/>
    <w:pPr>
      <w:ind w:left="851"/>
    </w:pPr>
    <w:rPr>
      <w:lang w:eastAsia="ja-JP"/>
    </w:rPr>
  </w:style>
  <w:style w:type="paragraph" w:styleId="List3">
    <w:name w:val="List 3"/>
    <w:basedOn w:val="List2"/>
    <w:rsid w:val="00312BFD"/>
    <w:pPr>
      <w:ind w:left="1135"/>
    </w:pPr>
  </w:style>
  <w:style w:type="paragraph" w:styleId="List4">
    <w:name w:val="List 4"/>
    <w:basedOn w:val="List3"/>
    <w:rsid w:val="00312BFD"/>
    <w:pPr>
      <w:ind w:left="1418"/>
    </w:pPr>
  </w:style>
  <w:style w:type="paragraph" w:styleId="List5">
    <w:name w:val="List 5"/>
    <w:basedOn w:val="List4"/>
    <w:rsid w:val="00312BFD"/>
    <w:pPr>
      <w:ind w:left="1702"/>
    </w:pPr>
  </w:style>
  <w:style w:type="paragraph" w:customStyle="1" w:styleId="EditorsNote">
    <w:name w:val="Editor's Note"/>
    <w:basedOn w:val="NO"/>
    <w:link w:val="EditorsNoteChar"/>
    <w:rsid w:val="00312BFD"/>
    <w:rPr>
      <w:color w:val="FF0000"/>
      <w:lang w:val="x-none" w:eastAsia="x-none"/>
    </w:rPr>
  </w:style>
  <w:style w:type="paragraph" w:styleId="ListBullet4">
    <w:name w:val="List Bullet 4"/>
    <w:basedOn w:val="ListBullet3"/>
    <w:rsid w:val="00312BFD"/>
    <w:pPr>
      <w:numPr>
        <w:numId w:val="6"/>
      </w:numPr>
    </w:pPr>
  </w:style>
  <w:style w:type="paragraph" w:styleId="ListBullet5">
    <w:name w:val="List Bullet 5"/>
    <w:basedOn w:val="ListBullet4"/>
    <w:rsid w:val="00312BFD"/>
    <w:pPr>
      <w:numPr>
        <w:numId w:val="7"/>
      </w:numPr>
    </w:pPr>
  </w:style>
  <w:style w:type="paragraph" w:styleId="Footer">
    <w:name w:val="footer"/>
    <w:basedOn w:val="Header"/>
    <w:link w:val="FooterChar"/>
    <w:rsid w:val="00312BFD"/>
    <w:pPr>
      <w:jc w:val="center"/>
    </w:pPr>
    <w:rPr>
      <w:i/>
    </w:rPr>
  </w:style>
  <w:style w:type="paragraph" w:customStyle="1" w:styleId="Reference">
    <w:name w:val="Reference"/>
    <w:basedOn w:val="BodyText"/>
    <w:link w:val="ReferenceChar"/>
    <w:rsid w:val="00312BFD"/>
    <w:pPr>
      <w:numPr>
        <w:numId w:val="13"/>
      </w:numPr>
    </w:pPr>
  </w:style>
  <w:style w:type="paragraph" w:styleId="BalloonText">
    <w:name w:val="Balloon Text"/>
    <w:basedOn w:val="Normal"/>
    <w:link w:val="BalloonTextChar"/>
    <w:rsid w:val="00312BFD"/>
    <w:pPr>
      <w:spacing w:after="0"/>
    </w:pPr>
    <w:rPr>
      <w:rFonts w:ascii="Segoe UI" w:hAnsi="Segoe UI" w:cs="Segoe UI"/>
      <w:sz w:val="18"/>
      <w:szCs w:val="18"/>
    </w:rPr>
  </w:style>
  <w:style w:type="character" w:styleId="PageNumber">
    <w:name w:val="page number"/>
    <w:basedOn w:val="DefaultParagraphFont"/>
    <w:rsid w:val="00312BFD"/>
  </w:style>
  <w:style w:type="paragraph" w:styleId="BodyText">
    <w:name w:val="Body Text"/>
    <w:basedOn w:val="Normal"/>
    <w:link w:val="BodyTextChar"/>
    <w:rsid w:val="00312BFD"/>
    <w:pPr>
      <w:spacing w:after="120"/>
      <w:jc w:val="both"/>
    </w:pPr>
    <w:rPr>
      <w:rFonts w:ascii="Arial" w:hAnsi="Arial"/>
      <w:lang w:eastAsia="zh-CN"/>
    </w:rPr>
  </w:style>
  <w:style w:type="character" w:styleId="Hyperlink">
    <w:name w:val="Hyperlink"/>
    <w:uiPriority w:val="99"/>
    <w:rsid w:val="00312BFD"/>
    <w:rPr>
      <w:color w:val="0000FF"/>
      <w:u w:val="single"/>
    </w:rPr>
  </w:style>
  <w:style w:type="character" w:styleId="FollowedHyperlink">
    <w:name w:val="FollowedHyperlink"/>
    <w:unhideWhenUsed/>
    <w:rsid w:val="00312BFD"/>
    <w:rPr>
      <w:color w:val="800080"/>
      <w:u w:val="single"/>
    </w:rPr>
  </w:style>
  <w:style w:type="character" w:styleId="CommentReference">
    <w:name w:val="annotation reference"/>
    <w:uiPriority w:val="99"/>
    <w:qFormat/>
    <w:rsid w:val="00312BFD"/>
    <w:rPr>
      <w:sz w:val="16"/>
      <w:szCs w:val="16"/>
    </w:rPr>
  </w:style>
  <w:style w:type="paragraph" w:styleId="CommentText">
    <w:name w:val="annotation text"/>
    <w:basedOn w:val="Normal"/>
    <w:link w:val="CommentTextChar"/>
    <w:uiPriority w:val="99"/>
    <w:qFormat/>
    <w:rsid w:val="00312BFD"/>
  </w:style>
  <w:style w:type="paragraph" w:styleId="CommentSubject">
    <w:name w:val="annotation subject"/>
    <w:basedOn w:val="CommentText"/>
    <w:next w:val="CommentText"/>
    <w:link w:val="CommentSubjectChar"/>
    <w:rsid w:val="00312BFD"/>
    <w:rPr>
      <w:b/>
      <w:bCs/>
    </w:rPr>
  </w:style>
  <w:style w:type="character" w:customStyle="1" w:styleId="Heading1Char">
    <w:name w:val="Heading 1 Char"/>
    <w:link w:val="Heading1"/>
    <w:rsid w:val="00312BFD"/>
    <w:rPr>
      <w:rFonts w:ascii="Arial" w:hAnsi="Arial"/>
      <w:sz w:val="36"/>
      <w:lang w:val="en-GB" w:eastAsia="ja-JP"/>
    </w:rPr>
  </w:style>
  <w:style w:type="paragraph" w:customStyle="1" w:styleId="B1">
    <w:name w:val="B1"/>
    <w:basedOn w:val="List"/>
    <w:link w:val="B1Char1"/>
    <w:rsid w:val="00312BFD"/>
    <w:rPr>
      <w:rFonts w:ascii="Times New Roman" w:hAnsi="Times New Roman"/>
    </w:rPr>
  </w:style>
  <w:style w:type="paragraph" w:customStyle="1" w:styleId="B2">
    <w:name w:val="B2"/>
    <w:basedOn w:val="List2"/>
    <w:link w:val="B2Char"/>
    <w:rsid w:val="00312BFD"/>
    <w:rPr>
      <w:rFonts w:ascii="Times New Roman" w:hAnsi="Times New Roman"/>
    </w:rPr>
  </w:style>
  <w:style w:type="paragraph" w:customStyle="1" w:styleId="B3">
    <w:name w:val="B3"/>
    <w:basedOn w:val="List3"/>
    <w:link w:val="B3Char2"/>
    <w:rsid w:val="00312BFD"/>
    <w:rPr>
      <w:rFonts w:ascii="Times New Roman" w:hAnsi="Times New Roman"/>
    </w:rPr>
  </w:style>
  <w:style w:type="paragraph" w:customStyle="1" w:styleId="B4">
    <w:name w:val="B4"/>
    <w:basedOn w:val="List4"/>
    <w:link w:val="B4Char"/>
    <w:rsid w:val="00312BFD"/>
    <w:rPr>
      <w:rFonts w:ascii="Times New Roman" w:hAnsi="Times New Roman"/>
    </w:rPr>
  </w:style>
  <w:style w:type="paragraph" w:customStyle="1" w:styleId="Proposal">
    <w:name w:val="Proposal"/>
    <w:basedOn w:val="BodyText"/>
    <w:rsid w:val="00312BFD"/>
    <w:pPr>
      <w:numPr>
        <w:numId w:val="11"/>
      </w:numPr>
      <w:tabs>
        <w:tab w:val="clear" w:pos="1304"/>
        <w:tab w:val="left" w:pos="1701"/>
      </w:tabs>
    </w:pPr>
    <w:rPr>
      <w:b/>
      <w:bCs/>
    </w:rPr>
  </w:style>
  <w:style w:type="character" w:customStyle="1" w:styleId="BodyTextChar">
    <w:name w:val="Body Text Char"/>
    <w:link w:val="BodyText"/>
    <w:rsid w:val="00312BFD"/>
    <w:rPr>
      <w:rFonts w:ascii="Arial" w:hAnsi="Arial"/>
      <w:lang w:val="en-GB" w:eastAsia="zh-CN"/>
    </w:rPr>
  </w:style>
  <w:style w:type="paragraph" w:customStyle="1" w:styleId="B5">
    <w:name w:val="B5"/>
    <w:basedOn w:val="List5"/>
    <w:link w:val="B5Char"/>
    <w:rsid w:val="00312BFD"/>
    <w:rPr>
      <w:rFonts w:ascii="Times New Roman" w:hAnsi="Times New Roman"/>
    </w:rPr>
  </w:style>
  <w:style w:type="paragraph" w:customStyle="1" w:styleId="EX">
    <w:name w:val="EX"/>
    <w:basedOn w:val="Normal"/>
    <w:rsid w:val="00312BFD"/>
    <w:pPr>
      <w:keepLines/>
      <w:ind w:left="1702" w:hanging="1418"/>
    </w:pPr>
  </w:style>
  <w:style w:type="paragraph" w:customStyle="1" w:styleId="EW">
    <w:name w:val="EW"/>
    <w:basedOn w:val="EX"/>
    <w:rsid w:val="00312BFD"/>
    <w:pPr>
      <w:spacing w:after="0"/>
    </w:pPr>
  </w:style>
  <w:style w:type="paragraph" w:customStyle="1" w:styleId="TAL">
    <w:name w:val="TAL"/>
    <w:basedOn w:val="Normal"/>
    <w:link w:val="TALCar"/>
    <w:rsid w:val="00312BFD"/>
    <w:pPr>
      <w:keepNext/>
      <w:keepLines/>
      <w:spacing w:after="0"/>
    </w:pPr>
    <w:rPr>
      <w:rFonts w:ascii="Arial" w:hAnsi="Arial"/>
      <w:sz w:val="18"/>
      <w:lang w:val="x-none" w:eastAsia="x-none"/>
    </w:rPr>
  </w:style>
  <w:style w:type="paragraph" w:customStyle="1" w:styleId="TAC">
    <w:name w:val="TAC"/>
    <w:basedOn w:val="TAL"/>
    <w:rsid w:val="00312BFD"/>
    <w:pPr>
      <w:jc w:val="center"/>
    </w:pPr>
  </w:style>
  <w:style w:type="paragraph" w:customStyle="1" w:styleId="TAH">
    <w:name w:val="TAH"/>
    <w:basedOn w:val="TAC"/>
    <w:link w:val="TAHCar"/>
    <w:rsid w:val="00312BFD"/>
    <w:rPr>
      <w:b/>
    </w:rPr>
  </w:style>
  <w:style w:type="paragraph" w:customStyle="1" w:styleId="TAN">
    <w:name w:val="TAN"/>
    <w:basedOn w:val="TAL"/>
    <w:rsid w:val="00312BFD"/>
    <w:pPr>
      <w:ind w:left="851" w:hanging="851"/>
    </w:pPr>
  </w:style>
  <w:style w:type="paragraph" w:customStyle="1" w:styleId="TAR">
    <w:name w:val="TAR"/>
    <w:basedOn w:val="TAL"/>
    <w:rsid w:val="00312BFD"/>
    <w:pPr>
      <w:jc w:val="right"/>
    </w:pPr>
  </w:style>
  <w:style w:type="paragraph" w:customStyle="1" w:styleId="TH">
    <w:name w:val="TH"/>
    <w:basedOn w:val="Normal"/>
    <w:link w:val="THChar"/>
    <w:rsid w:val="00312BFD"/>
    <w:pPr>
      <w:keepNext/>
      <w:keepLines/>
      <w:spacing w:before="60"/>
      <w:jc w:val="center"/>
    </w:pPr>
    <w:rPr>
      <w:rFonts w:ascii="Arial" w:hAnsi="Arial"/>
      <w:b/>
      <w:lang w:val="x-none" w:eastAsia="x-none"/>
    </w:rPr>
  </w:style>
  <w:style w:type="paragraph" w:customStyle="1" w:styleId="TF">
    <w:name w:val="TF"/>
    <w:basedOn w:val="TH"/>
    <w:link w:val="TFChar"/>
    <w:rsid w:val="00312BFD"/>
    <w:pPr>
      <w:keepNext w:val="0"/>
      <w:spacing w:before="0" w:after="240"/>
    </w:pPr>
  </w:style>
  <w:style w:type="paragraph" w:customStyle="1" w:styleId="TT">
    <w:name w:val="TT"/>
    <w:basedOn w:val="Heading1"/>
    <w:next w:val="Normal"/>
    <w:rsid w:val="00312BFD"/>
    <w:pPr>
      <w:outlineLvl w:val="9"/>
    </w:pPr>
  </w:style>
  <w:style w:type="paragraph" w:customStyle="1" w:styleId="ZA">
    <w:name w:val="ZA"/>
    <w:rsid w:val="00312BF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312BF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rsid w:val="00312BF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312BF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character" w:customStyle="1" w:styleId="ZGSM">
    <w:name w:val="ZGSM"/>
    <w:rsid w:val="00312BFD"/>
  </w:style>
  <w:style w:type="paragraph" w:customStyle="1" w:styleId="ZH">
    <w:name w:val="ZH"/>
    <w:rsid w:val="00312BF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
    <w:name w:val="ZT"/>
    <w:rsid w:val="00312BF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rsid w:val="00312BFD"/>
    <w:pPr>
      <w:framePr w:hRule="auto" w:wrap="notBeside" w:y="852"/>
    </w:pPr>
    <w:rPr>
      <w:i w:val="0"/>
      <w:sz w:val="40"/>
    </w:rPr>
  </w:style>
  <w:style w:type="paragraph" w:customStyle="1" w:styleId="ZU">
    <w:name w:val="ZU"/>
    <w:rsid w:val="00312BF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312BFD"/>
    <w:pPr>
      <w:framePr w:wrap="notBeside" w:y="16161"/>
    </w:pPr>
  </w:style>
  <w:style w:type="paragraph" w:customStyle="1" w:styleId="FP">
    <w:name w:val="FP"/>
    <w:basedOn w:val="Normal"/>
    <w:rsid w:val="00312BFD"/>
    <w:pPr>
      <w:spacing w:after="0"/>
    </w:pPr>
  </w:style>
  <w:style w:type="paragraph" w:customStyle="1" w:styleId="Observation">
    <w:name w:val="Observation"/>
    <w:basedOn w:val="Proposal"/>
    <w:qFormat/>
    <w:rsid w:val="00312BFD"/>
    <w:pPr>
      <w:numPr>
        <w:numId w:val="12"/>
      </w:numPr>
      <w:ind w:left="1701" w:hanging="1701"/>
    </w:pPr>
    <w:rPr>
      <w:lang w:eastAsia="ja-JP"/>
    </w:rPr>
  </w:style>
  <w:style w:type="paragraph" w:styleId="TableofFigures">
    <w:name w:val="table of figures"/>
    <w:basedOn w:val="BodyText"/>
    <w:next w:val="Normal"/>
    <w:uiPriority w:val="99"/>
    <w:rsid w:val="00312BFD"/>
    <w:pPr>
      <w:ind w:left="1701" w:hanging="1701"/>
      <w:jc w:val="left"/>
    </w:pPr>
    <w:rPr>
      <w:b/>
    </w:rPr>
  </w:style>
  <w:style w:type="paragraph" w:styleId="ListParagraph">
    <w:name w:val="List Paragraph"/>
    <w:basedOn w:val="Normal"/>
    <w:link w:val="ListParagraphChar"/>
    <w:uiPriority w:val="34"/>
    <w:qFormat/>
    <w:rsid w:val="00312BFD"/>
    <w:pPr>
      <w:spacing w:after="0"/>
      <w:ind w:left="720"/>
    </w:pPr>
    <w:rPr>
      <w:rFonts w:ascii="Calibri" w:eastAsia="Calibri" w:hAnsi="Calibri"/>
      <w:sz w:val="22"/>
      <w:szCs w:val="22"/>
      <w:lang w:val="x-none" w:eastAsia="en-US"/>
    </w:rPr>
  </w:style>
  <w:style w:type="paragraph" w:customStyle="1" w:styleId="references">
    <w:name w:val="references"/>
    <w:uiPriority w:val="99"/>
    <w:rsid w:val="00517AD0"/>
    <w:pPr>
      <w:numPr>
        <w:numId w:val="1"/>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uiPriority w:val="22"/>
    <w:qFormat/>
    <w:rsid w:val="00312BFD"/>
    <w:rPr>
      <w:b/>
      <w:bCs/>
    </w:rPr>
  </w:style>
  <w:style w:type="character" w:customStyle="1" w:styleId="Heading2Char">
    <w:name w:val="Heading 2 Char"/>
    <w:link w:val="Heading2"/>
    <w:rsid w:val="00312BFD"/>
    <w:rPr>
      <w:rFonts w:ascii="Arial" w:hAnsi="Arial"/>
      <w:sz w:val="32"/>
      <w:lang w:val="en-GB" w:eastAsia="ja-JP"/>
    </w:rPr>
  </w:style>
  <w:style w:type="character" w:customStyle="1" w:styleId="Heading3Char">
    <w:name w:val="Heading 3 Char"/>
    <w:link w:val="Heading3"/>
    <w:rsid w:val="00312BFD"/>
    <w:rPr>
      <w:rFonts w:ascii="Arial" w:hAnsi="Arial"/>
      <w:sz w:val="28"/>
      <w:lang w:val="en-GB" w:eastAsia="ja-JP"/>
    </w:rPr>
  </w:style>
  <w:style w:type="character" w:customStyle="1" w:styleId="Heading4Char">
    <w:name w:val="Heading 4 Char"/>
    <w:link w:val="Heading4"/>
    <w:rsid w:val="00312BFD"/>
    <w:rPr>
      <w:rFonts w:ascii="Arial" w:hAnsi="Arial"/>
      <w:sz w:val="24"/>
      <w:lang w:val="en-GB" w:eastAsia="ja-JP"/>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textAlignment w:val="auto"/>
    </w:pPr>
    <w:rPr>
      <w:rFonts w:eastAsiaTheme="minorEastAsia"/>
      <w:sz w:val="24"/>
      <w:szCs w:val="24"/>
      <w:lang w:val="en-US" w:eastAsia="en-US"/>
    </w:rPr>
  </w:style>
  <w:style w:type="table" w:styleId="TableGrid">
    <w:name w:val="Table Grid"/>
    <w:basedOn w:val="TableNormal"/>
    <w:uiPriority w:val="39"/>
    <w:rsid w:val="00312BFD"/>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uiPriority w:val="99"/>
    <w:qFormat/>
    <w:rsid w:val="00312BFD"/>
    <w:rPr>
      <w:rFonts w:ascii="Times New Roman" w:hAnsi="Times New Roman"/>
      <w:lang w:val="en-GB" w:eastAsia="ja-JP"/>
    </w:rPr>
  </w:style>
  <w:style w:type="paragraph" w:customStyle="1" w:styleId="Guidance">
    <w:name w:val="Guidance"/>
    <w:basedOn w:val="Normal"/>
    <w:rsid w:val="00312BFD"/>
    <w:rPr>
      <w:i/>
      <w:color w:val="0000FF"/>
    </w:rPr>
  </w:style>
  <w:style w:type="paragraph" w:customStyle="1" w:styleId="NO">
    <w:name w:val="NO"/>
    <w:basedOn w:val="Normal"/>
    <w:link w:val="NOChar"/>
    <w:rsid w:val="00312BFD"/>
    <w:pPr>
      <w:keepLines/>
      <w:ind w:left="1135" w:hanging="851"/>
    </w:pPr>
  </w:style>
  <w:style w:type="paragraph" w:customStyle="1" w:styleId="IvDInstructiontext">
    <w:name w:val="IvD Instructiontext"/>
    <w:basedOn w:val="BodyText"/>
    <w:link w:val="IvDInstructiontextChar"/>
    <w:uiPriority w:val="99"/>
    <w:qFormat/>
    <w:rsid w:val="002B1D1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2B1D1A"/>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2B1D1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eastAsia="en-US"/>
    </w:rPr>
  </w:style>
  <w:style w:type="character" w:customStyle="1" w:styleId="IvDbodytextChar">
    <w:name w:val="IvD bodytext Char"/>
    <w:basedOn w:val="BodyTextChar"/>
    <w:link w:val="IvDbodytext"/>
    <w:rsid w:val="002B1D1A"/>
    <w:rPr>
      <w:rFonts w:ascii="Arial" w:hAnsi="Arial"/>
      <w:spacing w:val="2"/>
      <w:lang w:val="en-GB" w:eastAsia="zh-CN"/>
    </w:rPr>
  </w:style>
  <w:style w:type="character" w:customStyle="1" w:styleId="NOChar1">
    <w:name w:val="NO Char1"/>
    <w:rsid w:val="002B1D1A"/>
    <w:rPr>
      <w:rFonts w:ascii="Times New Roman" w:eastAsia="MS Mincho" w:hAnsi="Times New Roman"/>
      <w:lang w:val="en-GB"/>
    </w:rPr>
  </w:style>
  <w:style w:type="paragraph" w:customStyle="1" w:styleId="CRCoverPage">
    <w:name w:val="CR Cover Page"/>
    <w:link w:val="CRCoverPageZchn"/>
    <w:rsid w:val="00312BFD"/>
    <w:pPr>
      <w:spacing w:after="120"/>
    </w:pPr>
    <w:rPr>
      <w:rFonts w:ascii="Arial" w:hAnsi="Arial"/>
      <w:lang w:val="en-GB" w:eastAsia="ko-KR"/>
    </w:rPr>
  </w:style>
  <w:style w:type="paragraph" w:styleId="Revision">
    <w:name w:val="Revision"/>
    <w:hidden/>
    <w:uiPriority w:val="99"/>
    <w:semiHidden/>
    <w:rsid w:val="00BB7977"/>
    <w:rPr>
      <w:rFonts w:ascii="Arial" w:hAnsi="Arial"/>
      <w:lang w:val="en-GB" w:eastAsia="zh-CN"/>
    </w:rPr>
  </w:style>
  <w:style w:type="paragraph" w:styleId="EndnoteText">
    <w:name w:val="endnote text"/>
    <w:basedOn w:val="Normal"/>
    <w:link w:val="EndnoteTextChar"/>
    <w:semiHidden/>
    <w:unhideWhenUsed/>
    <w:rsid w:val="00DF306E"/>
    <w:pPr>
      <w:spacing w:after="0"/>
    </w:pPr>
  </w:style>
  <w:style w:type="character" w:customStyle="1" w:styleId="EndnoteTextChar">
    <w:name w:val="Endnote Text Char"/>
    <w:basedOn w:val="DefaultParagraphFont"/>
    <w:link w:val="EndnoteText"/>
    <w:semiHidden/>
    <w:rsid w:val="00DF306E"/>
    <w:rPr>
      <w:rFonts w:ascii="Arial" w:hAnsi="Arial"/>
      <w:lang w:val="en-GB" w:eastAsia="zh-CN"/>
    </w:rPr>
  </w:style>
  <w:style w:type="character" w:styleId="EndnoteReference">
    <w:name w:val="endnote reference"/>
    <w:basedOn w:val="DefaultParagraphFont"/>
    <w:semiHidden/>
    <w:unhideWhenUsed/>
    <w:rsid w:val="00DF306E"/>
    <w:rPr>
      <w:vertAlign w:val="superscript"/>
    </w:rPr>
  </w:style>
  <w:style w:type="character" w:customStyle="1" w:styleId="B1Char1">
    <w:name w:val="B1 Char1"/>
    <w:link w:val="B1"/>
    <w:qFormat/>
    <w:rsid w:val="00312BFD"/>
    <w:rPr>
      <w:rFonts w:ascii="Times New Roman" w:hAnsi="Times New Roman"/>
      <w:lang w:val="en-GB" w:eastAsia="zh-CN"/>
    </w:rPr>
  </w:style>
  <w:style w:type="character" w:customStyle="1" w:styleId="B2Char">
    <w:name w:val="B2 Char"/>
    <w:link w:val="B2"/>
    <w:qFormat/>
    <w:locked/>
    <w:rsid w:val="00312BFD"/>
    <w:rPr>
      <w:rFonts w:ascii="Times New Roman" w:hAnsi="Times New Roman"/>
      <w:lang w:val="en-GB" w:eastAsia="ja-JP"/>
    </w:rPr>
  </w:style>
  <w:style w:type="character" w:customStyle="1" w:styleId="PLChar">
    <w:name w:val="PL Char"/>
    <w:link w:val="PL"/>
    <w:qFormat/>
    <w:locked/>
    <w:rsid w:val="00312BFD"/>
    <w:rPr>
      <w:rFonts w:ascii="Courier New" w:eastAsia="Batang" w:hAnsi="Courier New"/>
      <w:noProof/>
      <w:sz w:val="16"/>
      <w:shd w:val="clear" w:color="auto" w:fill="E6E6E6"/>
      <w:lang w:val="en-GB" w:eastAsia="sv-SE"/>
    </w:rPr>
  </w:style>
  <w:style w:type="paragraph" w:customStyle="1" w:styleId="PL">
    <w:name w:val="PL"/>
    <w:link w:val="PLChar"/>
    <w:qFormat/>
    <w:rsid w:val="00312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paragraph" w:customStyle="1" w:styleId="Doc-text2">
    <w:name w:val="Doc-text2"/>
    <w:basedOn w:val="Normal"/>
    <w:link w:val="Doc-text2Char"/>
    <w:qFormat/>
    <w:rsid w:val="00312BFD"/>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rsid w:val="00312BFD"/>
    <w:rPr>
      <w:rFonts w:ascii="Arial" w:eastAsia="MS Mincho" w:hAnsi="Arial"/>
      <w:szCs w:val="24"/>
      <w:lang w:val="x-none" w:eastAsia="x-none"/>
    </w:rPr>
  </w:style>
  <w:style w:type="character" w:styleId="Mention">
    <w:name w:val="Mention"/>
    <w:basedOn w:val="DefaultParagraphFont"/>
    <w:uiPriority w:val="99"/>
    <w:semiHidden/>
    <w:unhideWhenUsed/>
    <w:rsid w:val="008B3ED9"/>
    <w:rPr>
      <w:color w:val="2B579A"/>
      <w:shd w:val="clear" w:color="auto" w:fill="E6E6E6"/>
    </w:rPr>
  </w:style>
  <w:style w:type="character" w:styleId="UnresolvedMention">
    <w:name w:val="Unresolved Mention"/>
    <w:basedOn w:val="DefaultParagraphFont"/>
    <w:uiPriority w:val="99"/>
    <w:semiHidden/>
    <w:unhideWhenUsed/>
    <w:rsid w:val="00601CA2"/>
    <w:rPr>
      <w:color w:val="808080"/>
      <w:shd w:val="clear" w:color="auto" w:fill="E6E6E6"/>
    </w:rPr>
  </w:style>
  <w:style w:type="character" w:customStyle="1" w:styleId="THChar">
    <w:name w:val="TH Char"/>
    <w:link w:val="TH"/>
    <w:rsid w:val="00312BFD"/>
    <w:rPr>
      <w:rFonts w:ascii="Arial" w:hAnsi="Arial"/>
      <w:b/>
      <w:lang w:val="x-none" w:eastAsia="x-none"/>
    </w:rPr>
  </w:style>
  <w:style w:type="character" w:customStyle="1" w:styleId="TFChar">
    <w:name w:val="TF Char"/>
    <w:link w:val="TF"/>
    <w:rsid w:val="00312BFD"/>
    <w:rPr>
      <w:rFonts w:ascii="Arial" w:hAnsi="Arial"/>
      <w:b/>
      <w:lang w:val="x-none" w:eastAsia="x-none"/>
    </w:rPr>
  </w:style>
  <w:style w:type="character" w:customStyle="1" w:styleId="B3Char2">
    <w:name w:val="B3 Char2"/>
    <w:link w:val="B3"/>
    <w:qFormat/>
    <w:rsid w:val="00312BFD"/>
    <w:rPr>
      <w:rFonts w:ascii="Times New Roman" w:hAnsi="Times New Roman"/>
      <w:lang w:val="en-GB" w:eastAsia="ja-JP"/>
    </w:rPr>
  </w:style>
  <w:style w:type="character" w:customStyle="1" w:styleId="B4Char">
    <w:name w:val="B4 Char"/>
    <w:link w:val="B4"/>
    <w:rsid w:val="00312BFD"/>
    <w:rPr>
      <w:rFonts w:ascii="Times New Roman" w:hAnsi="Times New Roman"/>
      <w:lang w:val="en-GB" w:eastAsia="ja-JP"/>
    </w:rPr>
  </w:style>
  <w:style w:type="character" w:customStyle="1" w:styleId="B5Char">
    <w:name w:val="B5 Char"/>
    <w:link w:val="B5"/>
    <w:rsid w:val="00312BFD"/>
    <w:rPr>
      <w:rFonts w:ascii="Times New Roman" w:hAnsi="Times New Roman"/>
      <w:lang w:val="en-GB" w:eastAsia="ja-JP"/>
    </w:rPr>
  </w:style>
  <w:style w:type="paragraph" w:customStyle="1" w:styleId="B6">
    <w:name w:val="B6"/>
    <w:basedOn w:val="B5"/>
    <w:link w:val="B6Char"/>
    <w:rsid w:val="00312BFD"/>
    <w:pPr>
      <w:ind w:left="1985"/>
    </w:pPr>
  </w:style>
  <w:style w:type="character" w:customStyle="1" w:styleId="B6Char">
    <w:name w:val="B6 Char"/>
    <w:link w:val="B6"/>
    <w:rsid w:val="00312BFD"/>
    <w:rPr>
      <w:rFonts w:ascii="Times New Roman" w:hAnsi="Times New Roman"/>
      <w:lang w:val="en-GB" w:eastAsia="ja-JP"/>
    </w:rPr>
  </w:style>
  <w:style w:type="paragraph" w:customStyle="1" w:styleId="B7">
    <w:name w:val="B7"/>
    <w:basedOn w:val="B6"/>
    <w:link w:val="B7Char"/>
    <w:rsid w:val="00312BFD"/>
    <w:pPr>
      <w:ind w:left="2269"/>
    </w:pPr>
  </w:style>
  <w:style w:type="character" w:customStyle="1" w:styleId="B7Char">
    <w:name w:val="B7 Char"/>
    <w:basedOn w:val="B6Char"/>
    <w:link w:val="B7"/>
    <w:rsid w:val="00312BFD"/>
    <w:rPr>
      <w:rFonts w:ascii="Times New Roman" w:hAnsi="Times New Roman"/>
      <w:lang w:val="en-GB" w:eastAsia="ja-JP"/>
    </w:rPr>
  </w:style>
  <w:style w:type="paragraph" w:customStyle="1" w:styleId="B8">
    <w:name w:val="B8"/>
    <w:basedOn w:val="B7"/>
    <w:qFormat/>
    <w:rsid w:val="00312BFD"/>
    <w:pPr>
      <w:ind w:left="2552"/>
    </w:pPr>
  </w:style>
  <w:style w:type="character" w:customStyle="1" w:styleId="BalloonTextChar">
    <w:name w:val="Balloon Text Char"/>
    <w:link w:val="BalloonText"/>
    <w:rsid w:val="00312BFD"/>
    <w:rPr>
      <w:rFonts w:ascii="Segoe UI" w:hAnsi="Segoe UI" w:cs="Segoe UI"/>
      <w:sz w:val="18"/>
      <w:szCs w:val="18"/>
      <w:lang w:val="en-GB" w:eastAsia="ja-JP"/>
    </w:rPr>
  </w:style>
  <w:style w:type="character" w:customStyle="1" w:styleId="CommentSubjectChar">
    <w:name w:val="Comment Subject Char"/>
    <w:link w:val="CommentSubject"/>
    <w:rsid w:val="00312BFD"/>
    <w:rPr>
      <w:rFonts w:ascii="Times New Roman" w:hAnsi="Times New Roman"/>
      <w:b/>
      <w:bCs/>
      <w:lang w:val="en-GB" w:eastAsia="ja-JP"/>
    </w:rPr>
  </w:style>
  <w:style w:type="character" w:customStyle="1" w:styleId="CRCoverPageZchn">
    <w:name w:val="CR Cover Page Zchn"/>
    <w:link w:val="CRCoverPage"/>
    <w:rsid w:val="00312BFD"/>
    <w:rPr>
      <w:rFonts w:ascii="Arial" w:hAnsi="Arial"/>
      <w:lang w:val="en-GB" w:eastAsia="ko-KR"/>
    </w:rPr>
  </w:style>
  <w:style w:type="character" w:customStyle="1" w:styleId="DocumentMapChar">
    <w:name w:val="Document Map Char"/>
    <w:link w:val="DocumentMap"/>
    <w:rsid w:val="00312BFD"/>
    <w:rPr>
      <w:rFonts w:ascii="Tahoma" w:hAnsi="Tahoma" w:cs="Tahoma"/>
      <w:shd w:val="clear" w:color="auto" w:fill="000080"/>
      <w:lang w:val="en-GB" w:eastAsia="ja-JP"/>
    </w:rPr>
  </w:style>
  <w:style w:type="character" w:customStyle="1" w:styleId="NOChar">
    <w:name w:val="NO Char"/>
    <w:link w:val="NO"/>
    <w:qFormat/>
    <w:rsid w:val="00312BFD"/>
    <w:rPr>
      <w:rFonts w:ascii="Times New Roman" w:hAnsi="Times New Roman"/>
      <w:lang w:val="en-GB" w:eastAsia="ja-JP"/>
    </w:rPr>
  </w:style>
  <w:style w:type="character" w:customStyle="1" w:styleId="EditorsNoteChar">
    <w:name w:val="Editor's Note Char"/>
    <w:link w:val="EditorsNote"/>
    <w:rsid w:val="00312BFD"/>
    <w:rPr>
      <w:rFonts w:ascii="Times New Roman" w:hAnsi="Times New Roman"/>
      <w:color w:val="FF0000"/>
      <w:lang w:val="x-none" w:eastAsia="x-none"/>
    </w:rPr>
  </w:style>
  <w:style w:type="paragraph" w:customStyle="1" w:styleId="EmailDiscussion">
    <w:name w:val="EmailDiscussion"/>
    <w:basedOn w:val="Normal"/>
    <w:next w:val="Normal"/>
    <w:rsid w:val="00312BFD"/>
    <w:pPr>
      <w:numPr>
        <w:numId w:val="2"/>
      </w:numPr>
      <w:spacing w:before="40" w:after="0"/>
    </w:pPr>
    <w:rPr>
      <w:rFonts w:ascii="Arial" w:eastAsia="MS Mincho" w:hAnsi="Arial"/>
      <w:b/>
      <w:szCs w:val="24"/>
      <w:lang w:eastAsia="en-GB"/>
    </w:rPr>
  </w:style>
  <w:style w:type="character" w:styleId="Emphasis">
    <w:name w:val="Emphasis"/>
    <w:qFormat/>
    <w:rsid w:val="00312BFD"/>
    <w:rPr>
      <w:i/>
      <w:iCs/>
    </w:rPr>
  </w:style>
  <w:style w:type="paragraph" w:customStyle="1" w:styleId="FigureTitle">
    <w:name w:val="Figure_Title"/>
    <w:basedOn w:val="Normal"/>
    <w:next w:val="Normal"/>
    <w:rsid w:val="00312BFD"/>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312BFD"/>
    <w:rPr>
      <w:rFonts w:ascii="Arial" w:hAnsi="Arial"/>
      <w:b/>
      <w:noProof/>
      <w:sz w:val="18"/>
      <w:lang w:val="en-GB" w:eastAsia="ja-JP"/>
    </w:rPr>
  </w:style>
  <w:style w:type="character" w:customStyle="1" w:styleId="FooterChar">
    <w:name w:val="Footer Char"/>
    <w:link w:val="Footer"/>
    <w:rsid w:val="00312BFD"/>
    <w:rPr>
      <w:rFonts w:ascii="Arial" w:hAnsi="Arial"/>
      <w:b/>
      <w:i/>
      <w:noProof/>
      <w:sz w:val="18"/>
      <w:lang w:val="en-GB" w:eastAsia="ja-JP"/>
    </w:rPr>
  </w:style>
  <w:style w:type="character" w:customStyle="1" w:styleId="FootnoteTextChar">
    <w:name w:val="Footnote Text Char"/>
    <w:link w:val="FootnoteText"/>
    <w:rsid w:val="00312BFD"/>
    <w:rPr>
      <w:rFonts w:ascii="Times New Roman" w:hAnsi="Times New Roman"/>
      <w:sz w:val="16"/>
      <w:lang w:val="en-GB" w:eastAsia="ja-JP"/>
    </w:rPr>
  </w:style>
  <w:style w:type="character" w:customStyle="1" w:styleId="Heading5Char">
    <w:name w:val="Heading 5 Char"/>
    <w:link w:val="Heading5"/>
    <w:rsid w:val="00312BFD"/>
    <w:rPr>
      <w:rFonts w:ascii="Arial" w:hAnsi="Arial"/>
      <w:sz w:val="22"/>
      <w:lang w:val="en-GB" w:eastAsia="ja-JP"/>
    </w:rPr>
  </w:style>
  <w:style w:type="paragraph" w:customStyle="1" w:styleId="H6">
    <w:name w:val="H6"/>
    <w:basedOn w:val="Heading5"/>
    <w:next w:val="Normal"/>
    <w:rsid w:val="00312BFD"/>
    <w:pPr>
      <w:ind w:left="1985" w:hanging="1985"/>
      <w:outlineLvl w:val="9"/>
    </w:pPr>
    <w:rPr>
      <w:sz w:val="20"/>
    </w:rPr>
  </w:style>
  <w:style w:type="character" w:customStyle="1" w:styleId="Heading6Char">
    <w:name w:val="Heading 6 Char"/>
    <w:link w:val="Heading6"/>
    <w:rsid w:val="00312BFD"/>
    <w:rPr>
      <w:rFonts w:ascii="Arial" w:hAnsi="Arial"/>
      <w:lang w:val="en-GB" w:eastAsia="ja-JP"/>
    </w:rPr>
  </w:style>
  <w:style w:type="character" w:customStyle="1" w:styleId="Heading7Char">
    <w:name w:val="Heading 7 Char"/>
    <w:link w:val="Heading7"/>
    <w:rsid w:val="00312BFD"/>
    <w:rPr>
      <w:rFonts w:ascii="Arial" w:hAnsi="Arial"/>
      <w:lang w:val="en-GB" w:eastAsia="ja-JP"/>
    </w:rPr>
  </w:style>
  <w:style w:type="character" w:customStyle="1" w:styleId="Heading8Char">
    <w:name w:val="Heading 8 Char"/>
    <w:link w:val="Heading8"/>
    <w:rsid w:val="00312BFD"/>
    <w:rPr>
      <w:rFonts w:ascii="Arial" w:hAnsi="Arial"/>
      <w:sz w:val="36"/>
      <w:lang w:val="en-GB" w:eastAsia="ja-JP"/>
    </w:rPr>
  </w:style>
  <w:style w:type="character" w:customStyle="1" w:styleId="Heading9Char">
    <w:name w:val="Heading 9 Char"/>
    <w:link w:val="Heading9"/>
    <w:rsid w:val="00312BFD"/>
    <w:rPr>
      <w:rFonts w:ascii="Arial" w:hAnsi="Arial"/>
      <w:sz w:val="36"/>
      <w:lang w:val="en-GB" w:eastAsia="ja-JP"/>
    </w:rPr>
  </w:style>
  <w:style w:type="character" w:styleId="HTMLCode">
    <w:name w:val="HTML Code"/>
    <w:uiPriority w:val="99"/>
    <w:unhideWhenUsed/>
    <w:rsid w:val="00312BFD"/>
    <w:rPr>
      <w:rFonts w:ascii="Courier New" w:eastAsia="Times New Roman" w:hAnsi="Courier New" w:cs="Courier New"/>
      <w:sz w:val="20"/>
      <w:szCs w:val="20"/>
    </w:rPr>
  </w:style>
  <w:style w:type="paragraph" w:styleId="IndexHeading">
    <w:name w:val="index heading"/>
    <w:basedOn w:val="Normal"/>
    <w:next w:val="Normal"/>
    <w:rsid w:val="00312BFD"/>
    <w:pPr>
      <w:pBdr>
        <w:top w:val="single" w:sz="12" w:space="0" w:color="auto"/>
      </w:pBdr>
      <w:spacing w:before="360" w:after="240"/>
    </w:pPr>
    <w:rPr>
      <w:b/>
      <w:i/>
      <w:sz w:val="26"/>
      <w:lang w:eastAsia="en-GB"/>
    </w:rPr>
  </w:style>
  <w:style w:type="paragraph" w:customStyle="1" w:styleId="LD">
    <w:name w:val="LD"/>
    <w:rsid w:val="00312BF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styleId="ListContinue">
    <w:name w:val="List Continue"/>
    <w:basedOn w:val="Normal"/>
    <w:rsid w:val="00312BFD"/>
    <w:pPr>
      <w:spacing w:after="120"/>
      <w:ind w:left="283"/>
      <w:contextualSpacing/>
    </w:pPr>
    <w:rPr>
      <w:rFonts w:ascii="Arial" w:hAnsi="Arial"/>
    </w:rPr>
  </w:style>
  <w:style w:type="paragraph" w:styleId="ListContinue2">
    <w:name w:val="List Continue 2"/>
    <w:basedOn w:val="Normal"/>
    <w:rsid w:val="00312BFD"/>
    <w:pPr>
      <w:spacing w:after="120"/>
      <w:ind w:left="566"/>
      <w:contextualSpacing/>
    </w:pPr>
    <w:rPr>
      <w:rFonts w:ascii="Arial" w:hAnsi="Arial"/>
    </w:rPr>
  </w:style>
  <w:style w:type="paragraph" w:styleId="ListNumber3">
    <w:name w:val="List Number 3"/>
    <w:basedOn w:val="ListNumber2"/>
    <w:rsid w:val="00312BFD"/>
    <w:pPr>
      <w:numPr>
        <w:numId w:val="10"/>
      </w:numPr>
      <w:contextualSpacing/>
    </w:pPr>
  </w:style>
  <w:style w:type="character" w:customStyle="1" w:styleId="ListParagraphChar">
    <w:name w:val="List Paragraph Char"/>
    <w:link w:val="ListParagraph"/>
    <w:uiPriority w:val="34"/>
    <w:locked/>
    <w:rsid w:val="00312BFD"/>
    <w:rPr>
      <w:rFonts w:ascii="Calibri" w:eastAsia="Calibri" w:hAnsi="Calibri"/>
      <w:sz w:val="22"/>
      <w:szCs w:val="22"/>
      <w:lang w:val="x-none"/>
    </w:rPr>
  </w:style>
  <w:style w:type="paragraph" w:customStyle="1" w:styleId="NF">
    <w:name w:val="NF"/>
    <w:basedOn w:val="NO"/>
    <w:rsid w:val="00312BFD"/>
    <w:pPr>
      <w:keepNext/>
      <w:spacing w:after="0"/>
    </w:pPr>
    <w:rPr>
      <w:rFonts w:ascii="Arial" w:hAnsi="Arial"/>
      <w:sz w:val="18"/>
    </w:rPr>
  </w:style>
  <w:style w:type="paragraph" w:customStyle="1" w:styleId="NW">
    <w:name w:val="NW"/>
    <w:basedOn w:val="NO"/>
    <w:rsid w:val="00312BFD"/>
    <w:pPr>
      <w:spacing w:after="0"/>
    </w:pPr>
  </w:style>
  <w:style w:type="paragraph" w:styleId="PlainText">
    <w:name w:val="Plain Text"/>
    <w:basedOn w:val="Normal"/>
    <w:link w:val="PlainTextChar"/>
    <w:rsid w:val="00312BFD"/>
    <w:rPr>
      <w:rFonts w:ascii="Courier New" w:hAnsi="Courier New"/>
      <w:lang w:val="nb-NO"/>
    </w:rPr>
  </w:style>
  <w:style w:type="character" w:customStyle="1" w:styleId="PlainTextChar">
    <w:name w:val="Plain Text Char"/>
    <w:link w:val="PlainText"/>
    <w:rsid w:val="00312BFD"/>
    <w:rPr>
      <w:rFonts w:ascii="Courier New" w:hAnsi="Courier New"/>
      <w:lang w:val="nb-NO" w:eastAsia="ja-JP"/>
    </w:rPr>
  </w:style>
  <w:style w:type="character" w:customStyle="1" w:styleId="TALCar">
    <w:name w:val="TAL Car"/>
    <w:link w:val="TAL"/>
    <w:qFormat/>
    <w:rsid w:val="00312BFD"/>
    <w:rPr>
      <w:rFonts w:ascii="Arial" w:hAnsi="Arial"/>
      <w:sz w:val="18"/>
      <w:lang w:val="x-none" w:eastAsia="x-none"/>
    </w:rPr>
  </w:style>
  <w:style w:type="character" w:customStyle="1" w:styleId="TAHCar">
    <w:name w:val="TAH Car"/>
    <w:link w:val="TAH"/>
    <w:locked/>
    <w:rsid w:val="00312BFD"/>
    <w:rPr>
      <w:rFonts w:ascii="Arial" w:hAnsi="Arial"/>
      <w:b/>
      <w:sz w:val="18"/>
      <w:lang w:val="x-none" w:eastAsia="x-none"/>
    </w:rPr>
  </w:style>
  <w:style w:type="paragraph" w:customStyle="1" w:styleId="TAJ">
    <w:name w:val="TAJ"/>
    <w:basedOn w:val="TH"/>
    <w:rsid w:val="00312BFD"/>
  </w:style>
  <w:style w:type="paragraph" w:customStyle="1" w:styleId="TALCharChar">
    <w:name w:val="TAL Char Char"/>
    <w:basedOn w:val="Normal"/>
    <w:link w:val="TALCharCharChar"/>
    <w:rsid w:val="00312BFD"/>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312BFD"/>
    <w:rPr>
      <w:rFonts w:ascii="Arial" w:eastAsia="Malgun Gothic" w:hAnsi="Arial"/>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724095">
      <w:bodyDiv w:val="1"/>
      <w:marLeft w:val="0"/>
      <w:marRight w:val="0"/>
      <w:marTop w:val="0"/>
      <w:marBottom w:val="0"/>
      <w:divBdr>
        <w:top w:val="none" w:sz="0" w:space="0" w:color="auto"/>
        <w:left w:val="none" w:sz="0" w:space="0" w:color="auto"/>
        <w:bottom w:val="none" w:sz="0" w:space="0" w:color="auto"/>
        <w:right w:val="none" w:sz="0" w:space="0" w:color="auto"/>
      </w:divBdr>
    </w:div>
    <w:div w:id="523441612">
      <w:bodyDiv w:val="1"/>
      <w:marLeft w:val="0"/>
      <w:marRight w:val="0"/>
      <w:marTop w:val="0"/>
      <w:marBottom w:val="0"/>
      <w:divBdr>
        <w:top w:val="none" w:sz="0" w:space="0" w:color="auto"/>
        <w:left w:val="none" w:sz="0" w:space="0" w:color="auto"/>
        <w:bottom w:val="none" w:sz="0" w:space="0" w:color="auto"/>
        <w:right w:val="none" w:sz="0" w:space="0" w:color="auto"/>
      </w:divBdr>
    </w:div>
    <w:div w:id="551115003">
      <w:bodyDiv w:val="1"/>
      <w:marLeft w:val="0"/>
      <w:marRight w:val="0"/>
      <w:marTop w:val="0"/>
      <w:marBottom w:val="0"/>
      <w:divBdr>
        <w:top w:val="none" w:sz="0" w:space="0" w:color="auto"/>
        <w:left w:val="none" w:sz="0" w:space="0" w:color="auto"/>
        <w:bottom w:val="none" w:sz="0" w:space="0" w:color="auto"/>
        <w:right w:val="none" w:sz="0" w:space="0" w:color="auto"/>
      </w:divBdr>
    </w:div>
    <w:div w:id="627783641">
      <w:bodyDiv w:val="1"/>
      <w:marLeft w:val="0"/>
      <w:marRight w:val="0"/>
      <w:marTop w:val="0"/>
      <w:marBottom w:val="0"/>
      <w:divBdr>
        <w:top w:val="none" w:sz="0" w:space="0" w:color="auto"/>
        <w:left w:val="none" w:sz="0" w:space="0" w:color="auto"/>
        <w:bottom w:val="none" w:sz="0" w:space="0" w:color="auto"/>
        <w:right w:val="none" w:sz="0" w:space="0" w:color="auto"/>
      </w:divBdr>
    </w:div>
    <w:div w:id="757563046">
      <w:bodyDiv w:val="1"/>
      <w:marLeft w:val="0"/>
      <w:marRight w:val="0"/>
      <w:marTop w:val="0"/>
      <w:marBottom w:val="0"/>
      <w:divBdr>
        <w:top w:val="none" w:sz="0" w:space="0" w:color="auto"/>
        <w:left w:val="none" w:sz="0" w:space="0" w:color="auto"/>
        <w:bottom w:val="none" w:sz="0" w:space="0" w:color="auto"/>
        <w:right w:val="none" w:sz="0" w:space="0" w:color="auto"/>
      </w:divBdr>
    </w:div>
    <w:div w:id="946697700">
      <w:bodyDiv w:val="1"/>
      <w:marLeft w:val="0"/>
      <w:marRight w:val="0"/>
      <w:marTop w:val="0"/>
      <w:marBottom w:val="0"/>
      <w:divBdr>
        <w:top w:val="none" w:sz="0" w:space="0" w:color="auto"/>
        <w:left w:val="none" w:sz="0" w:space="0" w:color="auto"/>
        <w:bottom w:val="none" w:sz="0" w:space="0" w:color="auto"/>
        <w:right w:val="none" w:sz="0" w:space="0" w:color="auto"/>
      </w:divBdr>
    </w:div>
    <w:div w:id="955135918">
      <w:bodyDiv w:val="1"/>
      <w:marLeft w:val="0"/>
      <w:marRight w:val="0"/>
      <w:marTop w:val="0"/>
      <w:marBottom w:val="0"/>
      <w:divBdr>
        <w:top w:val="none" w:sz="0" w:space="0" w:color="auto"/>
        <w:left w:val="none" w:sz="0" w:space="0" w:color="auto"/>
        <w:bottom w:val="none" w:sz="0" w:space="0" w:color="auto"/>
        <w:right w:val="none" w:sz="0" w:space="0" w:color="auto"/>
      </w:divBdr>
    </w:div>
    <w:div w:id="1137530267">
      <w:bodyDiv w:val="1"/>
      <w:marLeft w:val="0"/>
      <w:marRight w:val="0"/>
      <w:marTop w:val="0"/>
      <w:marBottom w:val="0"/>
      <w:divBdr>
        <w:top w:val="none" w:sz="0" w:space="0" w:color="auto"/>
        <w:left w:val="none" w:sz="0" w:space="0" w:color="auto"/>
        <w:bottom w:val="none" w:sz="0" w:space="0" w:color="auto"/>
        <w:right w:val="none" w:sz="0" w:space="0" w:color="auto"/>
      </w:divBdr>
    </w:div>
    <w:div w:id="1159923647">
      <w:bodyDiv w:val="1"/>
      <w:marLeft w:val="0"/>
      <w:marRight w:val="0"/>
      <w:marTop w:val="0"/>
      <w:marBottom w:val="0"/>
      <w:divBdr>
        <w:top w:val="none" w:sz="0" w:space="0" w:color="auto"/>
        <w:left w:val="none" w:sz="0" w:space="0" w:color="auto"/>
        <w:bottom w:val="none" w:sz="0" w:space="0" w:color="auto"/>
        <w:right w:val="none" w:sz="0" w:space="0" w:color="auto"/>
      </w:divBdr>
    </w:div>
    <w:div w:id="1438023272">
      <w:bodyDiv w:val="1"/>
      <w:marLeft w:val="0"/>
      <w:marRight w:val="0"/>
      <w:marTop w:val="0"/>
      <w:marBottom w:val="0"/>
      <w:divBdr>
        <w:top w:val="none" w:sz="0" w:space="0" w:color="auto"/>
        <w:left w:val="none" w:sz="0" w:space="0" w:color="auto"/>
        <w:bottom w:val="none" w:sz="0" w:space="0" w:color="auto"/>
        <w:right w:val="none" w:sz="0" w:space="0" w:color="auto"/>
      </w:divBdr>
      <w:divsChild>
        <w:div w:id="465010424">
          <w:marLeft w:val="274"/>
          <w:marRight w:val="0"/>
          <w:marTop w:val="96"/>
          <w:marBottom w:val="0"/>
          <w:divBdr>
            <w:top w:val="none" w:sz="0" w:space="0" w:color="auto"/>
            <w:left w:val="none" w:sz="0" w:space="0" w:color="auto"/>
            <w:bottom w:val="none" w:sz="0" w:space="0" w:color="auto"/>
            <w:right w:val="none" w:sz="0" w:space="0" w:color="auto"/>
          </w:divBdr>
        </w:div>
        <w:div w:id="1901090800">
          <w:marLeft w:val="274"/>
          <w:marRight w:val="0"/>
          <w:marTop w:val="96"/>
          <w:marBottom w:val="0"/>
          <w:divBdr>
            <w:top w:val="none" w:sz="0" w:space="0" w:color="auto"/>
            <w:left w:val="none" w:sz="0" w:space="0" w:color="auto"/>
            <w:bottom w:val="none" w:sz="0" w:space="0" w:color="auto"/>
            <w:right w:val="none" w:sz="0" w:space="0" w:color="auto"/>
          </w:divBdr>
        </w:div>
        <w:div w:id="2025667230">
          <w:marLeft w:val="274"/>
          <w:marRight w:val="0"/>
          <w:marTop w:val="96"/>
          <w:marBottom w:val="0"/>
          <w:divBdr>
            <w:top w:val="none" w:sz="0" w:space="0" w:color="auto"/>
            <w:left w:val="none" w:sz="0" w:space="0" w:color="auto"/>
            <w:bottom w:val="none" w:sz="0" w:space="0" w:color="auto"/>
            <w:right w:val="none" w:sz="0" w:space="0" w:color="auto"/>
          </w:divBdr>
        </w:div>
      </w:divsChild>
    </w:div>
    <w:div w:id="1546485759">
      <w:bodyDiv w:val="1"/>
      <w:marLeft w:val="0"/>
      <w:marRight w:val="0"/>
      <w:marTop w:val="0"/>
      <w:marBottom w:val="0"/>
      <w:divBdr>
        <w:top w:val="none" w:sz="0" w:space="0" w:color="auto"/>
        <w:left w:val="none" w:sz="0" w:space="0" w:color="auto"/>
        <w:bottom w:val="none" w:sz="0" w:space="0" w:color="auto"/>
        <w:right w:val="none" w:sz="0" w:space="0" w:color="auto"/>
      </w:divBdr>
    </w:div>
    <w:div w:id="1562642660">
      <w:bodyDiv w:val="1"/>
      <w:marLeft w:val="0"/>
      <w:marRight w:val="0"/>
      <w:marTop w:val="0"/>
      <w:marBottom w:val="0"/>
      <w:divBdr>
        <w:top w:val="none" w:sz="0" w:space="0" w:color="auto"/>
        <w:left w:val="none" w:sz="0" w:space="0" w:color="auto"/>
        <w:bottom w:val="none" w:sz="0" w:space="0" w:color="auto"/>
        <w:right w:val="none" w:sz="0" w:space="0" w:color="auto"/>
      </w:divBdr>
    </w:div>
    <w:div w:id="1578053856">
      <w:bodyDiv w:val="1"/>
      <w:marLeft w:val="0"/>
      <w:marRight w:val="0"/>
      <w:marTop w:val="0"/>
      <w:marBottom w:val="0"/>
      <w:divBdr>
        <w:top w:val="none" w:sz="0" w:space="0" w:color="auto"/>
        <w:left w:val="none" w:sz="0" w:space="0" w:color="auto"/>
        <w:bottom w:val="none" w:sz="0" w:space="0" w:color="auto"/>
        <w:right w:val="none" w:sz="0" w:space="0" w:color="auto"/>
      </w:divBdr>
      <w:divsChild>
        <w:div w:id="1900360727">
          <w:marLeft w:val="1570"/>
          <w:marRight w:val="0"/>
          <w:marTop w:val="86"/>
          <w:marBottom w:val="0"/>
          <w:divBdr>
            <w:top w:val="none" w:sz="0" w:space="0" w:color="auto"/>
            <w:left w:val="none" w:sz="0" w:space="0" w:color="auto"/>
            <w:bottom w:val="none" w:sz="0" w:space="0" w:color="auto"/>
            <w:right w:val="none" w:sz="0" w:space="0" w:color="auto"/>
          </w:divBdr>
        </w:div>
      </w:divsChild>
    </w:div>
    <w:div w:id="1611204566">
      <w:bodyDiv w:val="1"/>
      <w:marLeft w:val="0"/>
      <w:marRight w:val="0"/>
      <w:marTop w:val="0"/>
      <w:marBottom w:val="0"/>
      <w:divBdr>
        <w:top w:val="none" w:sz="0" w:space="0" w:color="auto"/>
        <w:left w:val="none" w:sz="0" w:space="0" w:color="auto"/>
        <w:bottom w:val="none" w:sz="0" w:space="0" w:color="auto"/>
        <w:right w:val="none" w:sz="0" w:space="0" w:color="auto"/>
      </w:divBdr>
      <w:divsChild>
        <w:div w:id="290980991">
          <w:marLeft w:val="274"/>
          <w:marRight w:val="0"/>
          <w:marTop w:val="96"/>
          <w:marBottom w:val="0"/>
          <w:divBdr>
            <w:top w:val="none" w:sz="0" w:space="0" w:color="auto"/>
            <w:left w:val="none" w:sz="0" w:space="0" w:color="auto"/>
            <w:bottom w:val="none" w:sz="0" w:space="0" w:color="auto"/>
            <w:right w:val="none" w:sz="0" w:space="0" w:color="auto"/>
          </w:divBdr>
        </w:div>
        <w:div w:id="1493639916">
          <w:marLeft w:val="1411"/>
          <w:marRight w:val="0"/>
          <w:marTop w:val="86"/>
          <w:marBottom w:val="0"/>
          <w:divBdr>
            <w:top w:val="none" w:sz="0" w:space="0" w:color="auto"/>
            <w:left w:val="none" w:sz="0" w:space="0" w:color="auto"/>
            <w:bottom w:val="none" w:sz="0" w:space="0" w:color="auto"/>
            <w:right w:val="none" w:sz="0" w:space="0" w:color="auto"/>
          </w:divBdr>
        </w:div>
        <w:div w:id="1584139814">
          <w:marLeft w:val="835"/>
          <w:marRight w:val="0"/>
          <w:marTop w:val="86"/>
          <w:marBottom w:val="0"/>
          <w:divBdr>
            <w:top w:val="none" w:sz="0" w:space="0" w:color="auto"/>
            <w:left w:val="none" w:sz="0" w:space="0" w:color="auto"/>
            <w:bottom w:val="none" w:sz="0" w:space="0" w:color="auto"/>
            <w:right w:val="none" w:sz="0" w:space="0" w:color="auto"/>
          </w:divBdr>
        </w:div>
        <w:div w:id="1653487181">
          <w:marLeft w:val="835"/>
          <w:marRight w:val="0"/>
          <w:marTop w:val="86"/>
          <w:marBottom w:val="0"/>
          <w:divBdr>
            <w:top w:val="none" w:sz="0" w:space="0" w:color="auto"/>
            <w:left w:val="none" w:sz="0" w:space="0" w:color="auto"/>
            <w:bottom w:val="none" w:sz="0" w:space="0" w:color="auto"/>
            <w:right w:val="none" w:sz="0" w:space="0" w:color="auto"/>
          </w:divBdr>
        </w:div>
        <w:div w:id="1874029711">
          <w:marLeft w:val="835"/>
          <w:marRight w:val="0"/>
          <w:marTop w:val="86"/>
          <w:marBottom w:val="0"/>
          <w:divBdr>
            <w:top w:val="none" w:sz="0" w:space="0" w:color="auto"/>
            <w:left w:val="none" w:sz="0" w:space="0" w:color="auto"/>
            <w:bottom w:val="none" w:sz="0" w:space="0" w:color="auto"/>
            <w:right w:val="none" w:sz="0" w:space="0" w:color="auto"/>
          </w:divBdr>
        </w:div>
      </w:divsChild>
    </w:div>
    <w:div w:id="1855607175">
      <w:bodyDiv w:val="1"/>
      <w:marLeft w:val="0"/>
      <w:marRight w:val="0"/>
      <w:marTop w:val="0"/>
      <w:marBottom w:val="0"/>
      <w:divBdr>
        <w:top w:val="none" w:sz="0" w:space="0" w:color="auto"/>
        <w:left w:val="none" w:sz="0" w:space="0" w:color="auto"/>
        <w:bottom w:val="none" w:sz="0" w:space="0" w:color="auto"/>
        <w:right w:val="none" w:sz="0" w:space="0" w:color="auto"/>
      </w:divBdr>
    </w:div>
    <w:div w:id="1905141099">
      <w:bodyDiv w:val="1"/>
      <w:marLeft w:val="0"/>
      <w:marRight w:val="0"/>
      <w:marTop w:val="0"/>
      <w:marBottom w:val="0"/>
      <w:divBdr>
        <w:top w:val="none" w:sz="0" w:space="0" w:color="auto"/>
        <w:left w:val="none" w:sz="0" w:space="0" w:color="auto"/>
        <w:bottom w:val="none" w:sz="0" w:space="0" w:color="auto"/>
        <w:right w:val="none" w:sz="0" w:space="0" w:color="auto"/>
      </w:divBdr>
      <w:divsChild>
        <w:div w:id="462577074">
          <w:marLeft w:val="274"/>
          <w:marRight w:val="0"/>
          <w:marTop w:val="115"/>
          <w:marBottom w:val="0"/>
          <w:divBdr>
            <w:top w:val="none" w:sz="0" w:space="0" w:color="auto"/>
            <w:left w:val="none" w:sz="0" w:space="0" w:color="auto"/>
            <w:bottom w:val="none" w:sz="0" w:space="0" w:color="auto"/>
            <w:right w:val="none" w:sz="0" w:space="0" w:color="auto"/>
          </w:divBdr>
        </w:div>
        <w:div w:id="1561090841">
          <w:marLeft w:val="835"/>
          <w:marRight w:val="0"/>
          <w:marTop w:val="96"/>
          <w:marBottom w:val="0"/>
          <w:divBdr>
            <w:top w:val="none" w:sz="0" w:space="0" w:color="auto"/>
            <w:left w:val="none" w:sz="0" w:space="0" w:color="auto"/>
            <w:bottom w:val="none" w:sz="0" w:space="0" w:color="auto"/>
            <w:right w:val="none" w:sz="0" w:space="0" w:color="auto"/>
          </w:divBdr>
        </w:div>
        <w:div w:id="1606812702">
          <w:marLeft w:val="835"/>
          <w:marRight w:val="0"/>
          <w:marTop w:val="96"/>
          <w:marBottom w:val="0"/>
          <w:divBdr>
            <w:top w:val="none" w:sz="0" w:space="0" w:color="auto"/>
            <w:left w:val="none" w:sz="0" w:space="0" w:color="auto"/>
            <w:bottom w:val="none" w:sz="0" w:space="0" w:color="auto"/>
            <w:right w:val="none" w:sz="0" w:space="0" w:color="auto"/>
          </w:divBdr>
        </w:div>
      </w:divsChild>
    </w:div>
    <w:div w:id="2113822165">
      <w:bodyDiv w:val="1"/>
      <w:marLeft w:val="0"/>
      <w:marRight w:val="0"/>
      <w:marTop w:val="0"/>
      <w:marBottom w:val="0"/>
      <w:divBdr>
        <w:top w:val="none" w:sz="0" w:space="0" w:color="auto"/>
        <w:left w:val="none" w:sz="0" w:space="0" w:color="auto"/>
        <w:bottom w:val="none" w:sz="0" w:space="0" w:color="auto"/>
        <w:right w:val="none" w:sz="0" w:space="0" w:color="auto"/>
      </w:divBdr>
    </w:div>
    <w:div w:id="2131968629">
      <w:bodyDiv w:val="1"/>
      <w:marLeft w:val="0"/>
      <w:marRight w:val="0"/>
      <w:marTop w:val="0"/>
      <w:marBottom w:val="0"/>
      <w:divBdr>
        <w:top w:val="none" w:sz="0" w:space="0" w:color="auto"/>
        <w:left w:val="none" w:sz="0" w:space="0" w:color="auto"/>
        <w:bottom w:val="none" w:sz="0" w:space="0" w:color="auto"/>
        <w:right w:val="none" w:sz="0" w:space="0" w:color="auto"/>
      </w:divBdr>
      <w:divsChild>
        <w:div w:id="83646497">
          <w:marLeft w:val="835"/>
          <w:marRight w:val="0"/>
          <w:marTop w:val="96"/>
          <w:marBottom w:val="0"/>
          <w:divBdr>
            <w:top w:val="none" w:sz="0" w:space="0" w:color="auto"/>
            <w:left w:val="none" w:sz="0" w:space="0" w:color="auto"/>
            <w:bottom w:val="none" w:sz="0" w:space="0" w:color="auto"/>
            <w:right w:val="none" w:sz="0" w:space="0" w:color="auto"/>
          </w:divBdr>
        </w:div>
        <w:div w:id="149442832">
          <w:marLeft w:val="835"/>
          <w:marRight w:val="0"/>
          <w:marTop w:val="96"/>
          <w:marBottom w:val="0"/>
          <w:divBdr>
            <w:top w:val="none" w:sz="0" w:space="0" w:color="auto"/>
            <w:left w:val="none" w:sz="0" w:space="0" w:color="auto"/>
            <w:bottom w:val="none" w:sz="0" w:space="0" w:color="auto"/>
            <w:right w:val="none" w:sz="0" w:space="0" w:color="auto"/>
          </w:divBdr>
        </w:div>
        <w:div w:id="1015116741">
          <w:marLeft w:val="835"/>
          <w:marRight w:val="0"/>
          <w:marTop w:val="96"/>
          <w:marBottom w:val="0"/>
          <w:divBdr>
            <w:top w:val="none" w:sz="0" w:space="0" w:color="auto"/>
            <w:left w:val="none" w:sz="0" w:space="0" w:color="auto"/>
            <w:bottom w:val="none" w:sz="0" w:space="0" w:color="auto"/>
            <w:right w:val="none" w:sz="0" w:space="0" w:color="auto"/>
          </w:divBdr>
        </w:div>
        <w:div w:id="1417050116">
          <w:marLeft w:val="274"/>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w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Microsoft_Visio_2003-2010_Drawing.vsd"/><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U:\Data\SVN\SWEA\Swea-L23\RAN2_102_Busan\Ericsson%20Contributions\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d8762117-8292-4133-b1c7-eab5c6487cfd">
      <Value>107</Value>
      <Value>82</Value>
      <Value>10</Value>
      <Value>9</Value>
      <Value>8</Value>
      <Value>3</Value>
      <Value>140</Value>
      <Value>1</Value>
    </TaxCatchAll>
    <TaxKeywordTaxHTField xmlns="d8762117-8292-4133-b1c7-eab5c6487cfd">
      <Terms xmlns="http://schemas.microsoft.com/office/infopath/2007/PartnerControls">
        <TermInfo xmlns="http://schemas.microsoft.com/office/infopath/2007/PartnerControls">
          <TermName xmlns="http://schemas.microsoft.com/office/infopath/2007/PartnerControls">Ericsson</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CP</TermName>
          <TermId xmlns="http://schemas.microsoft.com/office/infopath/2007/PartnerControls">00000000-0000-0000-0000-000000000000</TermId>
        </TermInfo>
        <TermInfo xmlns="http://schemas.microsoft.com/office/infopath/2007/PartnerControls">
          <TermName xmlns="http://schemas.microsoft.com/office/infopath/2007/PartnerControls">NR</TermName>
          <TermId xmlns="http://schemas.microsoft.com/office/infopath/2007/PartnerControls">00000000-0000-0000-0000-000000000000</TermId>
        </TermInfo>
        <TermInfo xmlns="http://schemas.microsoft.com/office/infopath/2007/PartnerControls">
          <TermName xmlns="http://schemas.microsoft.com/office/infopath/2007/PartnerControls">Capabilities</TermName>
          <TermId xmlns="http://schemas.microsoft.com/office/infopath/2007/PartnerControls">00000000-0000-0000-0000-000000000000</TermId>
        </TermInfo>
        <TermInfo xmlns="http://schemas.microsoft.com/office/infopath/2007/PartnerControls">
          <TermName xmlns="http://schemas.microsoft.com/office/infopath/2007/PartnerControls">3GPP</TermName>
          <TermId xmlns="http://schemas.microsoft.com/office/infopath/2007/PartnerControls">00000000-0000-0000-0000-000000000000</TermId>
        </TermInfo>
      </Terms>
    </TaxKeywordTaxHTField>
    <EriCOLLCustomerTaxHTField0 xmlns="d8762117-8292-4133-b1c7-eab5c6487cfd">
      <Terms xmlns="http://schemas.microsoft.com/office/infopath/2007/PartnerControls"/>
    </EriCOLLCustomerTaxHTField0>
    <_dlc_DocId xmlns="f166a696-7b5b-4ccd-9f0c-ffde0cceec81">5NUHHDQN7SK2-1476151046-25448</_dlc_DocId>
    <_dlc_DocIdUrl xmlns="f166a696-7b5b-4ccd-9f0c-ffde0cceec81">
      <Url>https://ericsson.sharepoint.com/sites/star/_layouts/15/DocIdRedir.aspx?ID=5NUHHDQN7SK2-1476151046-25448</Url>
      <Description>5NUHHDQN7SK2-1476151046-25448</Description>
    </_dlc_DocIdUrl>
    <EriCOLLCountryTaxHTField0 xmlns="d8762117-8292-4133-b1c7-eab5c6487cfd">
      <Terms xmlns="http://schemas.microsoft.com/office/infopath/2007/PartnerControls"/>
    </EriCOLLCountryTaxHTField0>
    <EriCOLLProcessTaxHTField0 xmlns="d8762117-8292-4133-b1c7-eab5c6487cfd">
      <Terms xmlns="http://schemas.microsoft.com/office/infopath/2007/PartnerControls"/>
    </EriCOLLProcess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8762117-8292-4133-b1c7-eab5c6487cfd">
      <Terms xmlns="http://schemas.microsoft.com/office/infopath/2007/PartnerControls"/>
    </EriCOLLCompetenceTaxHTField0>
    <EriCOLLProjectsTaxHTField0 xmlns="d8762117-8292-4133-b1c7-eab5c6487cfd">
      <Terms xmlns="http://schemas.microsoft.com/office/infopath/2007/PartnerControls"/>
    </EriCOLLProjects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ssue_x0020_in_x0020_OI_x0020_list_x0020__x0028_Y_x002f_N_x0029_ xmlns="611109f9-ed58-4498-a270-1fb2086a5321"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67C9E0-58DF-4C75-9A71-A7A0634E9F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B42295B-94A0-40A6-B799-31483A28F8CD}">
  <ds:schemaRefs>
    <ds:schemaRef ds:uri="http://schemas.microsoft.com/office/2006/metadata/properties"/>
    <ds:schemaRef ds:uri="http://schemas.microsoft.com/office/infopath/2007/PartnerControls"/>
    <ds:schemaRef ds:uri="http://schemas.microsoft.com/sharepoint/v4"/>
    <ds:schemaRef ds:uri="d8762117-8292-4133-b1c7-eab5c6487cfd"/>
    <ds:schemaRef ds:uri="f166a696-7b5b-4ccd-9f0c-ffde0cceec81"/>
    <ds:schemaRef ds:uri="611109f9-ed58-4498-a270-1fb2086a5321"/>
  </ds:schemaRefs>
</ds:datastoreItem>
</file>

<file path=customXml/itemProps3.xml><?xml version="1.0" encoding="utf-8"?>
<ds:datastoreItem xmlns:ds="http://schemas.openxmlformats.org/officeDocument/2006/customXml" ds:itemID="{4FDB4938-B7B1-49DC-9969-C6A245A2CFF1}">
  <ds:schemaRefs>
    <ds:schemaRef ds:uri="http://schemas.microsoft.com/sharepoint/events"/>
  </ds:schemaRefs>
</ds:datastoreItem>
</file>

<file path=customXml/itemProps4.xml><?xml version="1.0" encoding="utf-8"?>
<ds:datastoreItem xmlns:ds="http://schemas.openxmlformats.org/officeDocument/2006/customXml" ds:itemID="{54DE56E8-6C31-4184-A4EC-D737C9A7ABC2}">
  <ds:schemaRefs>
    <ds:schemaRef ds:uri="Microsoft.SharePoint.Taxonomy.ContentTypeSync"/>
  </ds:schemaRefs>
</ds:datastoreItem>
</file>

<file path=customXml/itemProps5.xml><?xml version="1.0" encoding="utf-8"?>
<ds:datastoreItem xmlns:ds="http://schemas.openxmlformats.org/officeDocument/2006/customXml" ds:itemID="{D7FB70D0-C818-4A6E-A54E-E32D7FC4A382}">
  <ds:schemaRefs>
    <ds:schemaRef ds:uri="http://schemas.microsoft.com/sharepoint/v3/contenttype/forms"/>
  </ds:schemaRefs>
</ds:datastoreItem>
</file>

<file path=customXml/itemProps6.xml><?xml version="1.0" encoding="utf-8"?>
<ds:datastoreItem xmlns:ds="http://schemas.openxmlformats.org/officeDocument/2006/customXml" ds:itemID="{06159B13-E003-40E4-AB40-C59EC976EC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R2-18xxxxx - Contribution Template</Template>
  <TotalTime>41</TotalTime>
  <Pages>1</Pages>
  <Words>1702</Words>
  <Characters>9702</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11382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Henning Wiemann;Tao Cui;Håkan Palm L;Stefan Wager</dc:creator>
  <cp:keywords>Ericsson; TDoc; 3GPP; NR; CP; Capabilities</cp:keywords>
  <cp:lastModifiedBy>Ericsson</cp:lastModifiedBy>
  <cp:revision>110</cp:revision>
  <cp:lastPrinted>2016-01-26T08:44:00Z</cp:lastPrinted>
  <dcterms:created xsi:type="dcterms:W3CDTF">2017-06-02T12:44:00Z</dcterms:created>
  <dcterms:modified xsi:type="dcterms:W3CDTF">2018-06-21T23:48:00Z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2018-05-09T22:00:00Z</vt:filetime>
  </property>
  <property fmtid="{D5CDD505-2E9C-101B-9397-08002B2CF9AE}" pid="3" name="ContentTypeId">
    <vt:lpwstr>0x010100C5F30C9B16E14C8EACE5F2CC7B7AC7F400F5862E332FC6CE449700A00A9FC83FBA</vt:lpwstr>
  </property>
  <property fmtid="{D5CDD505-2E9C-101B-9397-08002B2CF9AE}" pid="4" name="TaxKeyword">
    <vt:lpwstr>3;#Ericsson|c60ff206-3dbb-4410-a86e-50fd188c386c;#2;#TDoc|b7cb4b2e-7c24-4f9d-967d-e29f765ecb8a;#63;#CP|922c7f27-7ef5-4926-9733-c5525b632fbc;#9;#NR|7b72ee01-8348-4904-90db-1cf7b18d5474;#64;#Capabilities|0fa1a5b5-7dd8-489a-a9bd-660b0785538f;#1;#3GPP|6a3890d</vt:lpwstr>
  </property>
  <property fmtid="{D5CDD505-2E9C-101B-9397-08002B2CF9AE}" pid="5" name="_dlc_DocIdItemGuid">
    <vt:lpwstr>012f47cf-b59f-4811-b555-0b7602a52cd1</vt:lpwstr>
  </property>
  <property fmtid="{D5CDD505-2E9C-101B-9397-08002B2CF9AE}" pid="6" name="EriCOLLCategory">
    <vt:lpwstr>4;#Research|7f1f7aab-c784-40ec-8666-825d2ac7abef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30;#GFTE ER WAN RN Deployment ＆ Spectrum Man|644d70e3-351b-4c06-8b80-4aa32d170e18</vt:lpwstr>
  </property>
  <property fmtid="{D5CDD505-2E9C-101B-9397-08002B2CF9AE}" pid="12" name="EriCOLLCustomer">
    <vt:lpwstr/>
  </property>
  <property fmtid="{D5CDD505-2E9C-101B-9397-08002B2CF9AE}" pid="13" name="EriCOLLProducts">
    <vt:lpwstr/>
  </property>
  <property fmtid="{D5CDD505-2E9C-101B-9397-08002B2CF9AE}" pid="14" name="TaxKeywordTaxHTField">
    <vt:lpwstr>Ericsson|11111111-1111-1111-1111-111111111111;TDoc|11111111-1111-1111-1111-111111111111;3GPP|11111111-1111-1111-1111-111111111111</vt:lpwstr>
  </property>
</Properties>
</file>